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26" w:rsidRPr="00B534C1" w:rsidRDefault="00514F26" w:rsidP="0024585D">
      <w:pPr>
        <w:jc w:val="both"/>
        <w:rPr>
          <w:rFonts w:ascii="Verdana" w:hAnsi="Verdana" w:cs="Verdana"/>
          <w:sz w:val="14"/>
          <w:szCs w:val="14"/>
          <w:lang w:eastAsia="es-ES"/>
        </w:rPr>
      </w:pPr>
      <w:bookmarkStart w:id="0" w:name="_GoBack"/>
      <w:bookmarkEnd w:id="0"/>
      <w:r w:rsidRPr="00E71DF5">
        <w:rPr>
          <w:rFonts w:ascii="Verdana" w:hAnsi="Verdana" w:cs="Verdana"/>
          <w:sz w:val="14"/>
          <w:szCs w:val="14"/>
          <w:lang w:eastAsia="es-ES"/>
        </w:rPr>
        <w:t>Universidad de Chile</w:t>
      </w:r>
      <w:r w:rsidRPr="00E71DF5">
        <w:rPr>
          <w:rFonts w:ascii="Verdana" w:hAnsi="Verdana" w:cs="Verdana"/>
          <w:sz w:val="14"/>
          <w:szCs w:val="14"/>
          <w:lang w:eastAsia="es-ES"/>
        </w:rPr>
        <w:tab/>
      </w:r>
      <w:r w:rsidRPr="00E71DF5">
        <w:rPr>
          <w:rFonts w:ascii="Verdana" w:hAnsi="Verdana" w:cs="Verdana"/>
          <w:sz w:val="14"/>
          <w:szCs w:val="14"/>
          <w:lang w:eastAsia="es-ES"/>
        </w:rPr>
        <w:tab/>
      </w:r>
      <w:r w:rsidRPr="00E71DF5">
        <w:rPr>
          <w:rFonts w:ascii="Verdana" w:hAnsi="Verdana" w:cs="Verdana"/>
          <w:sz w:val="14"/>
          <w:szCs w:val="14"/>
          <w:lang w:eastAsia="es-ES"/>
        </w:rPr>
        <w:tab/>
      </w:r>
      <w:r w:rsidRPr="00E71DF5">
        <w:rPr>
          <w:rFonts w:ascii="Verdana" w:hAnsi="Verdana" w:cs="Verdana"/>
          <w:sz w:val="14"/>
          <w:szCs w:val="14"/>
          <w:lang w:eastAsia="es-ES"/>
        </w:rPr>
        <w:tab/>
      </w:r>
      <w:r w:rsidRPr="00E71DF5">
        <w:rPr>
          <w:rFonts w:ascii="Verdana" w:hAnsi="Verdana" w:cs="Verdana"/>
          <w:sz w:val="14"/>
          <w:szCs w:val="14"/>
          <w:lang w:eastAsia="es-ES"/>
        </w:rPr>
        <w:tab/>
      </w:r>
      <w:r w:rsidRPr="00E71DF5">
        <w:rPr>
          <w:rFonts w:ascii="Verdana" w:hAnsi="Verdana" w:cs="Verdana"/>
          <w:sz w:val="14"/>
          <w:szCs w:val="14"/>
          <w:lang w:eastAsia="es-ES"/>
        </w:rPr>
        <w:tab/>
      </w:r>
      <w:r w:rsidRPr="00E71DF5">
        <w:rPr>
          <w:rFonts w:ascii="Verdana" w:hAnsi="Verdana" w:cs="Verdana"/>
          <w:sz w:val="14"/>
          <w:szCs w:val="14"/>
          <w:lang w:eastAsia="es-ES"/>
        </w:rPr>
        <w:tab/>
      </w:r>
      <w:r w:rsidRPr="00E71DF5">
        <w:rPr>
          <w:rFonts w:ascii="Verdana" w:hAnsi="Verdana" w:cs="Verdana"/>
          <w:sz w:val="14"/>
          <w:szCs w:val="14"/>
          <w:lang w:eastAsia="es-ES"/>
        </w:rPr>
        <w:tab/>
        <w:t xml:space="preserve">                      Prof. Francisco González H.</w:t>
      </w:r>
      <w:r w:rsidRPr="00E71DF5">
        <w:rPr>
          <w:rFonts w:ascii="Verdana" w:hAnsi="Verdana" w:cs="Verdana"/>
          <w:sz w:val="14"/>
          <w:szCs w:val="14"/>
          <w:lang w:eastAsia="es-ES"/>
        </w:rPr>
        <w:tab/>
        <w:t xml:space="preserve">         </w:t>
      </w:r>
    </w:p>
    <w:p w:rsidR="00514F26" w:rsidRPr="00B534C1" w:rsidRDefault="00514F26" w:rsidP="0024585D">
      <w:pPr>
        <w:jc w:val="both"/>
        <w:rPr>
          <w:rFonts w:ascii="Verdana" w:hAnsi="Verdana" w:cs="Verdana"/>
          <w:sz w:val="14"/>
          <w:szCs w:val="14"/>
          <w:lang w:eastAsia="es-ES"/>
        </w:rPr>
      </w:pPr>
      <w:r w:rsidRPr="00E71DF5">
        <w:rPr>
          <w:rFonts w:ascii="Verdana" w:hAnsi="Verdana" w:cs="Verdana"/>
          <w:sz w:val="14"/>
          <w:szCs w:val="14"/>
          <w:lang w:eastAsia="es-ES"/>
        </w:rPr>
        <w:t>Fa</w:t>
      </w:r>
      <w:r>
        <w:rPr>
          <w:rFonts w:ascii="Verdana" w:hAnsi="Verdana" w:cs="Verdana"/>
          <w:sz w:val="14"/>
          <w:szCs w:val="14"/>
          <w:lang w:eastAsia="es-ES"/>
        </w:rPr>
        <w:t>cultad de Derecho</w:t>
      </w:r>
      <w:r>
        <w:rPr>
          <w:rFonts w:ascii="Verdana" w:hAnsi="Verdana" w:cs="Verdana"/>
          <w:sz w:val="14"/>
          <w:szCs w:val="14"/>
          <w:lang w:eastAsia="es-ES"/>
        </w:rPr>
        <w:tab/>
      </w:r>
      <w:r>
        <w:rPr>
          <w:rFonts w:ascii="Verdana" w:hAnsi="Verdana" w:cs="Verdana"/>
          <w:sz w:val="14"/>
          <w:szCs w:val="14"/>
          <w:lang w:eastAsia="es-ES"/>
        </w:rPr>
        <w:tab/>
      </w:r>
      <w:r>
        <w:rPr>
          <w:rFonts w:ascii="Verdana" w:hAnsi="Verdana" w:cs="Verdana"/>
          <w:sz w:val="14"/>
          <w:szCs w:val="14"/>
          <w:lang w:eastAsia="es-ES"/>
        </w:rPr>
        <w:tab/>
      </w:r>
      <w:r>
        <w:rPr>
          <w:rFonts w:ascii="Verdana" w:hAnsi="Verdana" w:cs="Verdana"/>
          <w:sz w:val="14"/>
          <w:szCs w:val="14"/>
          <w:lang w:eastAsia="es-ES"/>
        </w:rPr>
        <w:tab/>
      </w:r>
      <w:r>
        <w:rPr>
          <w:rFonts w:ascii="Verdana" w:hAnsi="Verdana" w:cs="Verdana"/>
          <w:sz w:val="14"/>
          <w:szCs w:val="14"/>
          <w:lang w:eastAsia="es-ES"/>
        </w:rPr>
        <w:tab/>
      </w:r>
      <w:r>
        <w:rPr>
          <w:rFonts w:ascii="Verdana" w:hAnsi="Verdana" w:cs="Verdana"/>
          <w:sz w:val="14"/>
          <w:szCs w:val="14"/>
          <w:lang w:eastAsia="es-ES"/>
        </w:rPr>
        <w:tab/>
      </w:r>
      <w:r>
        <w:rPr>
          <w:rFonts w:ascii="Verdana" w:hAnsi="Verdana" w:cs="Verdana"/>
          <w:sz w:val="14"/>
          <w:szCs w:val="14"/>
          <w:lang w:eastAsia="es-ES"/>
        </w:rPr>
        <w:tab/>
      </w:r>
      <w:r>
        <w:rPr>
          <w:rFonts w:ascii="Verdana" w:hAnsi="Verdana" w:cs="Verdana"/>
          <w:sz w:val="14"/>
          <w:szCs w:val="14"/>
          <w:lang w:eastAsia="es-ES"/>
        </w:rPr>
        <w:tab/>
      </w:r>
      <w:r>
        <w:rPr>
          <w:rFonts w:ascii="Verdana" w:hAnsi="Verdana" w:cs="Verdana"/>
          <w:sz w:val="14"/>
          <w:szCs w:val="14"/>
          <w:lang w:eastAsia="es-ES"/>
        </w:rPr>
        <w:tab/>
      </w:r>
      <w:r>
        <w:rPr>
          <w:rFonts w:ascii="Verdana" w:hAnsi="Verdana" w:cs="Verdana"/>
          <w:sz w:val="14"/>
          <w:szCs w:val="14"/>
          <w:lang w:eastAsia="es-ES"/>
        </w:rPr>
        <w:tab/>
        <w:t xml:space="preserve">  </w:t>
      </w:r>
    </w:p>
    <w:p w:rsidR="00514F26" w:rsidRPr="00B534C1" w:rsidRDefault="00D5580B" w:rsidP="0024585D">
      <w:pPr>
        <w:jc w:val="both"/>
        <w:rPr>
          <w:rFonts w:ascii="Verdana" w:hAnsi="Verdana" w:cs="Verdana"/>
          <w:sz w:val="14"/>
          <w:szCs w:val="14"/>
          <w:lang w:eastAsia="es-ES"/>
        </w:rPr>
      </w:pPr>
      <w:r>
        <w:rPr>
          <w:rFonts w:ascii="Verdana" w:hAnsi="Verdana" w:cs="Verdana"/>
          <w:sz w:val="14"/>
          <w:szCs w:val="14"/>
          <w:lang w:eastAsia="es-ES"/>
        </w:rPr>
        <w:t xml:space="preserve">Derecho Civil </w:t>
      </w:r>
      <w:r w:rsidR="00D74822">
        <w:rPr>
          <w:rFonts w:ascii="Verdana" w:hAnsi="Verdana" w:cs="Verdana"/>
          <w:sz w:val="14"/>
          <w:szCs w:val="14"/>
          <w:lang w:eastAsia="es-ES"/>
        </w:rPr>
        <w:t>VII</w:t>
      </w:r>
      <w:r w:rsidR="00514F26" w:rsidRPr="00E71DF5">
        <w:rPr>
          <w:rFonts w:ascii="Verdana" w:hAnsi="Verdana" w:cs="Verdana"/>
          <w:sz w:val="14"/>
          <w:szCs w:val="14"/>
          <w:lang w:eastAsia="es-ES"/>
        </w:rPr>
        <w:tab/>
      </w:r>
      <w:r w:rsidR="00514F26" w:rsidRPr="00E71DF5">
        <w:rPr>
          <w:rFonts w:ascii="Verdana" w:hAnsi="Verdana" w:cs="Verdana"/>
          <w:sz w:val="14"/>
          <w:szCs w:val="14"/>
          <w:lang w:eastAsia="es-ES"/>
        </w:rPr>
        <w:tab/>
      </w:r>
      <w:r w:rsidR="00514F26" w:rsidRPr="00E71DF5">
        <w:rPr>
          <w:rFonts w:ascii="Verdana" w:hAnsi="Verdana" w:cs="Verdana"/>
          <w:sz w:val="14"/>
          <w:szCs w:val="14"/>
          <w:lang w:eastAsia="es-ES"/>
        </w:rPr>
        <w:tab/>
      </w:r>
      <w:r w:rsidR="00514F26" w:rsidRPr="00E71DF5">
        <w:rPr>
          <w:rFonts w:ascii="Verdana" w:hAnsi="Verdana" w:cs="Verdana"/>
          <w:sz w:val="14"/>
          <w:szCs w:val="14"/>
          <w:lang w:eastAsia="es-ES"/>
        </w:rPr>
        <w:tab/>
      </w:r>
      <w:r w:rsidR="00514F26" w:rsidRPr="00E71DF5">
        <w:rPr>
          <w:rFonts w:ascii="Verdana" w:hAnsi="Verdana" w:cs="Verdana"/>
          <w:sz w:val="14"/>
          <w:szCs w:val="14"/>
          <w:lang w:eastAsia="es-ES"/>
        </w:rPr>
        <w:tab/>
      </w:r>
      <w:r w:rsidR="00514F26" w:rsidRPr="00E71DF5">
        <w:rPr>
          <w:rFonts w:ascii="Verdana" w:hAnsi="Verdana" w:cs="Verdana"/>
          <w:sz w:val="14"/>
          <w:szCs w:val="14"/>
          <w:lang w:eastAsia="es-ES"/>
        </w:rPr>
        <w:tab/>
      </w:r>
      <w:r w:rsidR="00514F26" w:rsidRPr="00E71DF5">
        <w:rPr>
          <w:rFonts w:ascii="Verdana" w:hAnsi="Verdana" w:cs="Verdana"/>
          <w:sz w:val="14"/>
          <w:szCs w:val="14"/>
          <w:lang w:eastAsia="es-ES"/>
        </w:rPr>
        <w:tab/>
      </w:r>
      <w:r w:rsidR="00514F26" w:rsidRPr="00E71DF5">
        <w:rPr>
          <w:rFonts w:ascii="Verdana" w:hAnsi="Verdana" w:cs="Verdana"/>
          <w:sz w:val="14"/>
          <w:szCs w:val="14"/>
          <w:lang w:eastAsia="es-ES"/>
        </w:rPr>
        <w:tab/>
      </w:r>
      <w:r w:rsidR="00514F26" w:rsidRPr="00E71DF5">
        <w:rPr>
          <w:rFonts w:ascii="Verdana" w:hAnsi="Verdana" w:cs="Verdana"/>
          <w:sz w:val="14"/>
          <w:szCs w:val="14"/>
          <w:lang w:eastAsia="es-ES"/>
        </w:rPr>
        <w:tab/>
      </w:r>
      <w:r w:rsidR="00514F26" w:rsidRPr="00E71DF5">
        <w:rPr>
          <w:rFonts w:ascii="Verdana" w:hAnsi="Verdana" w:cs="Verdana"/>
          <w:sz w:val="14"/>
          <w:szCs w:val="14"/>
          <w:lang w:eastAsia="es-ES"/>
        </w:rPr>
        <w:tab/>
        <w:t xml:space="preserve">        </w:t>
      </w:r>
    </w:p>
    <w:p w:rsidR="00514F26" w:rsidRDefault="00514F26" w:rsidP="0024585D">
      <w:pPr>
        <w:jc w:val="center"/>
        <w:rPr>
          <w:rFonts w:ascii="Verdana" w:hAnsi="Verdana" w:cs="Verdana"/>
          <w:sz w:val="16"/>
          <w:szCs w:val="16"/>
          <w:lang w:eastAsia="es-ES"/>
        </w:rPr>
      </w:pPr>
    </w:p>
    <w:p w:rsidR="00514F26" w:rsidRPr="00D74822" w:rsidRDefault="00514F26" w:rsidP="0024585D">
      <w:pPr>
        <w:jc w:val="center"/>
        <w:rPr>
          <w:rFonts w:ascii="Verdana" w:hAnsi="Verdana" w:cs="Verdana"/>
          <w:sz w:val="16"/>
          <w:szCs w:val="16"/>
          <w:lang w:eastAsia="es-ES"/>
        </w:rPr>
      </w:pPr>
      <w:r w:rsidRPr="00D74822">
        <w:rPr>
          <w:rFonts w:ascii="Verdana" w:hAnsi="Verdana" w:cs="Verdana"/>
          <w:sz w:val="16"/>
          <w:szCs w:val="16"/>
          <w:lang w:eastAsia="es-ES"/>
        </w:rPr>
        <w:t>Control de Lectura (</w:t>
      </w:r>
      <w:r w:rsidR="00D74822">
        <w:rPr>
          <w:rFonts w:ascii="Verdana" w:hAnsi="Verdana" w:cs="Verdana"/>
          <w:sz w:val="16"/>
          <w:szCs w:val="16"/>
          <w:lang w:eastAsia="es-ES"/>
        </w:rPr>
        <w:t>1/6 jueves 19</w:t>
      </w:r>
      <w:r w:rsidR="001B2EC9" w:rsidRPr="00D74822">
        <w:rPr>
          <w:rFonts w:ascii="Verdana" w:hAnsi="Verdana" w:cs="Verdana"/>
          <w:sz w:val="16"/>
          <w:szCs w:val="16"/>
          <w:lang w:eastAsia="es-ES"/>
        </w:rPr>
        <w:t>.04</w:t>
      </w:r>
      <w:r w:rsidR="00D74822">
        <w:rPr>
          <w:rFonts w:ascii="Verdana" w:hAnsi="Verdana" w:cs="Verdana"/>
          <w:sz w:val="16"/>
          <w:szCs w:val="16"/>
          <w:lang w:eastAsia="es-ES"/>
        </w:rPr>
        <w:t>.2010</w:t>
      </w:r>
      <w:r w:rsidRPr="00D74822">
        <w:rPr>
          <w:rFonts w:ascii="Verdana" w:hAnsi="Verdana" w:cs="Verdana"/>
          <w:sz w:val="16"/>
          <w:szCs w:val="16"/>
          <w:lang w:eastAsia="es-ES"/>
        </w:rPr>
        <w:t>)</w:t>
      </w:r>
    </w:p>
    <w:p w:rsidR="00514F26" w:rsidRPr="00D74822" w:rsidRDefault="00514F26" w:rsidP="0024585D">
      <w:pPr>
        <w:jc w:val="both"/>
        <w:rPr>
          <w:rFonts w:ascii="Verdana" w:hAnsi="Verdana" w:cs="Verdana"/>
          <w:sz w:val="16"/>
          <w:szCs w:val="16"/>
          <w:lang w:eastAsia="es-ES"/>
        </w:rPr>
      </w:pPr>
    </w:p>
    <w:p w:rsidR="00514F26" w:rsidRPr="00D74822" w:rsidRDefault="00514F26" w:rsidP="0024585D">
      <w:pPr>
        <w:jc w:val="both"/>
        <w:rPr>
          <w:rFonts w:ascii="Verdana" w:hAnsi="Verdana" w:cs="Verdana"/>
          <w:sz w:val="16"/>
          <w:szCs w:val="16"/>
          <w:lang w:eastAsia="es-ES"/>
        </w:rPr>
      </w:pPr>
      <w:r w:rsidRPr="00D74822">
        <w:rPr>
          <w:rFonts w:ascii="Verdana" w:hAnsi="Verdana" w:cs="Verdana"/>
          <w:sz w:val="16"/>
          <w:szCs w:val="16"/>
          <w:lang w:eastAsia="es-ES"/>
        </w:rPr>
        <w:t>NOMBRE__________________________________________________________________NOTA: __________________________.</w:t>
      </w:r>
    </w:p>
    <w:p w:rsidR="00514F26" w:rsidRPr="00D74822" w:rsidRDefault="00514F26" w:rsidP="0024585D">
      <w:pPr>
        <w:jc w:val="both"/>
        <w:rPr>
          <w:rFonts w:ascii="Verdana" w:hAnsi="Verdana" w:cs="Verdana"/>
          <w:sz w:val="16"/>
          <w:szCs w:val="16"/>
          <w:lang w:eastAsia="es-ES"/>
        </w:rPr>
      </w:pPr>
    </w:p>
    <w:p w:rsidR="00514F26" w:rsidRPr="00D74822" w:rsidRDefault="00514F26" w:rsidP="004D40A7">
      <w:pPr>
        <w:jc w:val="both"/>
        <w:rPr>
          <w:rFonts w:ascii="Verdana" w:hAnsi="Verdana" w:cs="Verdana"/>
          <w:sz w:val="16"/>
          <w:szCs w:val="16"/>
          <w:lang w:eastAsia="es-ES"/>
        </w:rPr>
      </w:pPr>
      <w:r w:rsidRPr="00D74822">
        <w:rPr>
          <w:rFonts w:ascii="Verdana" w:hAnsi="Verdana" w:cs="Verdana"/>
          <w:sz w:val="16"/>
          <w:szCs w:val="16"/>
          <w:lang w:eastAsia="es-ES"/>
        </w:rPr>
        <w:t xml:space="preserve">El control de lectura: (a) Consta de 21 preguntas obligatorias de selección múltiple; (b) debe ser contestado en un máximo de 21 minutos; (c) cada pregunta tiene solamente una respuesta correcta;  (d) por cada 3 respuestas incorrectas se descontará 1 correcta y, (e) debe responderse con lápiz pasta o tinta para optar a recorrección. </w:t>
      </w:r>
    </w:p>
    <w:p w:rsidR="00514F26" w:rsidRPr="00D74822" w:rsidRDefault="00514F26" w:rsidP="004D40A7">
      <w:pPr>
        <w:jc w:val="both"/>
        <w:rPr>
          <w:rFonts w:ascii="Verdana" w:hAnsi="Verdana" w:cs="Verdana"/>
          <w:sz w:val="16"/>
          <w:szCs w:val="16"/>
          <w:lang w:eastAsia="es-ES"/>
        </w:rPr>
      </w:pPr>
    </w:p>
    <w:p w:rsidR="00D74822" w:rsidRPr="00D74822" w:rsidRDefault="00D74822" w:rsidP="00D74822">
      <w:pPr>
        <w:pStyle w:val="Sinespaciado"/>
        <w:rPr>
          <w:rFonts w:ascii="Verdana" w:hAnsi="Verdana"/>
          <w:sz w:val="16"/>
          <w:szCs w:val="16"/>
          <w:lang w:val="es-ES"/>
        </w:rPr>
      </w:pPr>
      <w:r w:rsidRPr="00D74822">
        <w:rPr>
          <w:rFonts w:ascii="Verdana" w:hAnsi="Verdana"/>
          <w:sz w:val="16"/>
          <w:szCs w:val="16"/>
          <w:lang w:val="es-ES"/>
        </w:rPr>
        <w:t>1. Según el art. 1445, para que una persona se obligue a otra por un acto o declaración de voluntad es necesario:</w:t>
      </w:r>
    </w:p>
    <w:p w:rsidR="00D74822" w:rsidRPr="00D74822" w:rsidRDefault="00D74822" w:rsidP="00D74822">
      <w:pPr>
        <w:pStyle w:val="Sinespaciado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>a. Que sea legalmente capaz;</w:t>
      </w:r>
    </w:p>
    <w:p w:rsidR="00D74822" w:rsidRPr="00D74822" w:rsidRDefault="00D74822" w:rsidP="00D74822">
      <w:pPr>
        <w:pStyle w:val="Sinespaciado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 xml:space="preserve">b. </w:t>
      </w:r>
      <w:r w:rsidRPr="00D74822">
        <w:rPr>
          <w:rFonts w:ascii="Verdana" w:hAnsi="Verdana"/>
          <w:sz w:val="16"/>
          <w:szCs w:val="16"/>
          <w:lang w:val="es-ES"/>
        </w:rPr>
        <w:t>Que consie</w:t>
      </w:r>
      <w:r>
        <w:rPr>
          <w:rFonts w:ascii="Verdana" w:hAnsi="Verdana"/>
          <w:sz w:val="16"/>
          <w:szCs w:val="16"/>
          <w:lang w:val="es-ES"/>
        </w:rPr>
        <w:t>nta en dicho acto o declaración;</w:t>
      </w:r>
    </w:p>
    <w:p w:rsidR="00D74822" w:rsidRPr="00D74822" w:rsidRDefault="00D74822" w:rsidP="00D74822">
      <w:pPr>
        <w:pStyle w:val="Sinespaciado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 xml:space="preserve">c. </w:t>
      </w:r>
      <w:r w:rsidRPr="00D74822">
        <w:rPr>
          <w:rFonts w:ascii="Verdana" w:hAnsi="Verdana"/>
          <w:sz w:val="16"/>
          <w:szCs w:val="16"/>
          <w:lang w:val="es-ES"/>
        </w:rPr>
        <w:t>Que</w:t>
      </w:r>
      <w:r>
        <w:rPr>
          <w:rFonts w:ascii="Verdana" w:hAnsi="Verdana"/>
          <w:sz w:val="16"/>
          <w:szCs w:val="16"/>
          <w:lang w:val="es-ES"/>
        </w:rPr>
        <w:t xml:space="preserve"> recaiga sobre un objeto lícito;</w:t>
      </w:r>
    </w:p>
    <w:p w:rsidR="00D74822" w:rsidRPr="00D74822" w:rsidRDefault="00D74822" w:rsidP="00D74822">
      <w:pPr>
        <w:pStyle w:val="Sinespaciado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 xml:space="preserve">d. </w:t>
      </w:r>
      <w:r w:rsidRPr="00D74822">
        <w:rPr>
          <w:rFonts w:ascii="Verdana" w:hAnsi="Verdana"/>
          <w:sz w:val="16"/>
          <w:szCs w:val="16"/>
          <w:lang w:val="es-ES"/>
        </w:rPr>
        <w:t xml:space="preserve">Que tenga una </w:t>
      </w:r>
      <w:r>
        <w:rPr>
          <w:rFonts w:ascii="Verdana" w:hAnsi="Verdana"/>
          <w:sz w:val="16"/>
          <w:szCs w:val="16"/>
          <w:lang w:val="es-ES"/>
        </w:rPr>
        <w:t>causa lícita;</w:t>
      </w:r>
    </w:p>
    <w:p w:rsidR="00D74822" w:rsidRPr="00D74822" w:rsidRDefault="00D74822" w:rsidP="00D74822">
      <w:pPr>
        <w:pStyle w:val="Sinespaciado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b/>
          <w:sz w:val="16"/>
          <w:szCs w:val="16"/>
          <w:lang w:val="es-ES"/>
        </w:rPr>
        <w:t xml:space="preserve">e. </w:t>
      </w:r>
      <w:r w:rsidRPr="00D74822">
        <w:rPr>
          <w:rFonts w:ascii="Verdana" w:hAnsi="Verdana"/>
          <w:b/>
          <w:sz w:val="16"/>
          <w:szCs w:val="16"/>
          <w:lang w:val="es-ES"/>
        </w:rPr>
        <w:t>Todas las anteriores.</w:t>
      </w:r>
    </w:p>
    <w:p w:rsidR="00D74822" w:rsidRPr="00D74822" w:rsidRDefault="00D74822" w:rsidP="00D74822">
      <w:pPr>
        <w:pStyle w:val="Sinespaciado"/>
        <w:rPr>
          <w:rFonts w:ascii="Verdana" w:hAnsi="Verdana"/>
          <w:sz w:val="16"/>
          <w:szCs w:val="16"/>
        </w:rPr>
      </w:pPr>
    </w:p>
    <w:p w:rsidR="00D74822" w:rsidRPr="00D74822" w:rsidRDefault="00D74822" w:rsidP="00D74822">
      <w:pPr>
        <w:pStyle w:val="Sinespaciado"/>
        <w:rPr>
          <w:rFonts w:ascii="Verdana" w:hAnsi="Verdana"/>
          <w:sz w:val="16"/>
          <w:szCs w:val="16"/>
        </w:rPr>
      </w:pPr>
      <w:r w:rsidRPr="00D74822">
        <w:rPr>
          <w:rFonts w:ascii="Verdana" w:hAnsi="Verdana"/>
          <w:sz w:val="16"/>
          <w:szCs w:val="16"/>
        </w:rPr>
        <w:t>2. Respecto a la promesa de hecho ajeno del art. 1450, puede afirmarse que:</w:t>
      </w:r>
    </w:p>
    <w:p w:rsidR="00D74822" w:rsidRPr="00D74822" w:rsidRDefault="00D74822" w:rsidP="00D74822">
      <w:pPr>
        <w:pStyle w:val="Sinespaciad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a.</w:t>
      </w:r>
      <w:r w:rsidRPr="00D74822">
        <w:rPr>
          <w:rFonts w:ascii="Verdana" w:hAnsi="Verdana"/>
          <w:sz w:val="16"/>
          <w:szCs w:val="16"/>
        </w:rPr>
        <w:t xml:space="preserve"> Es una institución reservada únicamente para las obligaciones de hacer</w:t>
      </w:r>
    </w:p>
    <w:p w:rsidR="00D74822" w:rsidRPr="00D74822" w:rsidRDefault="00D74822" w:rsidP="00D74822">
      <w:pPr>
        <w:pStyle w:val="Sinespaciado"/>
        <w:rPr>
          <w:rFonts w:ascii="Verdana" w:hAnsi="Verdana"/>
          <w:b/>
          <w:sz w:val="16"/>
          <w:szCs w:val="16"/>
        </w:rPr>
      </w:pPr>
      <w:r w:rsidRPr="00D74822">
        <w:rPr>
          <w:rFonts w:ascii="Verdana" w:hAnsi="Verdana"/>
          <w:b/>
          <w:sz w:val="16"/>
          <w:szCs w:val="16"/>
        </w:rPr>
        <w:t>b</w:t>
      </w:r>
      <w:r>
        <w:rPr>
          <w:rFonts w:ascii="Verdana" w:hAnsi="Verdana"/>
          <w:b/>
          <w:sz w:val="16"/>
          <w:szCs w:val="16"/>
        </w:rPr>
        <w:t>.</w:t>
      </w:r>
      <w:r w:rsidRPr="00D74822">
        <w:rPr>
          <w:rFonts w:ascii="Verdana" w:hAnsi="Verdana"/>
          <w:b/>
          <w:sz w:val="16"/>
          <w:szCs w:val="16"/>
        </w:rPr>
        <w:t xml:space="preserve"> Es consensual, dado que el legislador no la somete a ninguna formalidad</w:t>
      </w:r>
    </w:p>
    <w:p w:rsidR="00D74822" w:rsidRPr="00D74822" w:rsidRDefault="00D74822" w:rsidP="00D74822">
      <w:pPr>
        <w:pStyle w:val="Sinespaciad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c.</w:t>
      </w:r>
      <w:r w:rsidRPr="00D74822">
        <w:rPr>
          <w:rFonts w:ascii="Verdana" w:hAnsi="Verdana"/>
          <w:sz w:val="16"/>
          <w:szCs w:val="16"/>
        </w:rPr>
        <w:t xml:space="preserve"> La obligación del tercero nace con anterioridad a su ratificación</w:t>
      </w:r>
    </w:p>
    <w:p w:rsidR="00D74822" w:rsidRPr="00D74822" w:rsidRDefault="00D74822" w:rsidP="00D74822">
      <w:pPr>
        <w:pStyle w:val="Sinespaciad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d.</w:t>
      </w:r>
      <w:r w:rsidRPr="00D74822">
        <w:rPr>
          <w:rFonts w:ascii="Verdana" w:hAnsi="Verdana"/>
          <w:sz w:val="16"/>
          <w:szCs w:val="16"/>
        </w:rPr>
        <w:t xml:space="preserve"> Para que sea válida, se necesita previa representación</w:t>
      </w:r>
    </w:p>
    <w:p w:rsidR="00D74822" w:rsidRPr="00D74822" w:rsidRDefault="00D74822" w:rsidP="00D74822">
      <w:pPr>
        <w:pStyle w:val="Sinespaciad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e.</w:t>
      </w:r>
      <w:r w:rsidRPr="00D74822">
        <w:rPr>
          <w:rFonts w:ascii="Verdana" w:hAnsi="Verdana"/>
          <w:sz w:val="16"/>
          <w:szCs w:val="16"/>
        </w:rPr>
        <w:t xml:space="preserve"> Todas las anteriores</w:t>
      </w:r>
    </w:p>
    <w:p w:rsidR="00D74822" w:rsidRPr="00D74822" w:rsidRDefault="00D74822" w:rsidP="00D74822">
      <w:pPr>
        <w:pStyle w:val="Sinespaciado"/>
        <w:rPr>
          <w:rFonts w:ascii="Verdana" w:hAnsi="Verdana"/>
          <w:sz w:val="16"/>
          <w:szCs w:val="16"/>
        </w:rPr>
      </w:pPr>
    </w:p>
    <w:p w:rsidR="00D74822" w:rsidRPr="00D74822" w:rsidRDefault="00D74822" w:rsidP="00D74822">
      <w:pPr>
        <w:pStyle w:val="Sinespaciado"/>
        <w:rPr>
          <w:rFonts w:ascii="Verdana" w:hAnsi="Verdana"/>
          <w:sz w:val="16"/>
          <w:szCs w:val="16"/>
        </w:rPr>
      </w:pPr>
      <w:r w:rsidRPr="00D74822">
        <w:rPr>
          <w:rFonts w:ascii="Verdana" w:hAnsi="Verdana"/>
          <w:sz w:val="16"/>
          <w:szCs w:val="16"/>
        </w:rPr>
        <w:t>3. El error se constituye como un vicio del consentimiento cuando:</w:t>
      </w:r>
    </w:p>
    <w:p w:rsidR="00D74822" w:rsidRPr="00D74822" w:rsidRDefault="00D74822" w:rsidP="00D74822">
      <w:pPr>
        <w:pStyle w:val="Sinespaciad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a.</w:t>
      </w:r>
      <w:r w:rsidRPr="00D74822">
        <w:rPr>
          <w:rFonts w:ascii="Verdana" w:hAnsi="Verdana"/>
          <w:sz w:val="16"/>
          <w:szCs w:val="16"/>
        </w:rPr>
        <w:t xml:space="preserve"> Recae sobre un punto de derecho</w:t>
      </w:r>
    </w:p>
    <w:p w:rsidR="00D74822" w:rsidRPr="00D74822" w:rsidRDefault="00D74822" w:rsidP="00D74822">
      <w:pPr>
        <w:pStyle w:val="Sinespaciad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b.</w:t>
      </w:r>
      <w:r w:rsidRPr="00D74822">
        <w:rPr>
          <w:rFonts w:ascii="Verdana" w:hAnsi="Verdana"/>
          <w:sz w:val="16"/>
          <w:szCs w:val="16"/>
        </w:rPr>
        <w:t xml:space="preserve"> Recae sobre la naturaleza del acto o contrato que se celebra</w:t>
      </w:r>
    </w:p>
    <w:p w:rsidR="00D74822" w:rsidRPr="00D74822" w:rsidRDefault="00D74822" w:rsidP="00D74822">
      <w:pPr>
        <w:pStyle w:val="Sinespaciad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c.</w:t>
      </w:r>
      <w:r w:rsidRPr="00D74822">
        <w:rPr>
          <w:rFonts w:ascii="Verdana" w:hAnsi="Verdana"/>
          <w:b/>
          <w:sz w:val="16"/>
          <w:szCs w:val="16"/>
        </w:rPr>
        <w:t xml:space="preserve"> Recae sobre la sustancia o calidad esencial del objeto sobre que versa el contrato</w:t>
      </w:r>
    </w:p>
    <w:p w:rsidR="00D74822" w:rsidRPr="00D74822" w:rsidRDefault="00D74822" w:rsidP="00D74822">
      <w:pPr>
        <w:pStyle w:val="Sinespaciad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d.</w:t>
      </w:r>
      <w:r w:rsidRPr="00D74822">
        <w:rPr>
          <w:rFonts w:ascii="Verdana" w:hAnsi="Verdana"/>
          <w:sz w:val="16"/>
          <w:szCs w:val="16"/>
        </w:rPr>
        <w:t xml:space="preserve"> sólo a) y c)</w:t>
      </w:r>
    </w:p>
    <w:p w:rsidR="00D74822" w:rsidRPr="00D74822" w:rsidRDefault="00D74822" w:rsidP="00D74822">
      <w:pPr>
        <w:pStyle w:val="Sinespaciad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e.</w:t>
      </w:r>
      <w:r w:rsidRPr="00D74822">
        <w:rPr>
          <w:rFonts w:ascii="Verdana" w:hAnsi="Verdana"/>
          <w:sz w:val="16"/>
          <w:szCs w:val="16"/>
        </w:rPr>
        <w:t xml:space="preserve"> sólo a) y b)</w:t>
      </w:r>
    </w:p>
    <w:p w:rsidR="00D74822" w:rsidRPr="00D74822" w:rsidRDefault="00D74822" w:rsidP="00D74822">
      <w:pPr>
        <w:pStyle w:val="Sinespaciado"/>
        <w:rPr>
          <w:rFonts w:ascii="Verdana" w:hAnsi="Verdana"/>
          <w:sz w:val="16"/>
          <w:szCs w:val="16"/>
        </w:rPr>
      </w:pPr>
    </w:p>
    <w:p w:rsidR="00D74822" w:rsidRPr="00D74822" w:rsidRDefault="00D74822" w:rsidP="00D74822">
      <w:pPr>
        <w:pStyle w:val="Sinespaciado"/>
        <w:rPr>
          <w:rFonts w:ascii="Verdana" w:hAnsi="Verdana"/>
          <w:sz w:val="16"/>
          <w:szCs w:val="16"/>
        </w:rPr>
      </w:pPr>
      <w:r w:rsidRPr="00D74822">
        <w:rPr>
          <w:rFonts w:ascii="Verdana" w:hAnsi="Verdana"/>
          <w:sz w:val="16"/>
          <w:szCs w:val="16"/>
        </w:rPr>
        <w:t>4. En relación a las reglas sobre capacidad, es incorrecto afirmar:</w:t>
      </w:r>
    </w:p>
    <w:p w:rsidR="00D74822" w:rsidRPr="00D74822" w:rsidRDefault="00D74822" w:rsidP="00D74822">
      <w:pPr>
        <w:pStyle w:val="Sinespaciad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a.</w:t>
      </w:r>
      <w:r w:rsidRPr="00D74822">
        <w:rPr>
          <w:rFonts w:ascii="Verdana" w:hAnsi="Verdana"/>
          <w:sz w:val="16"/>
          <w:szCs w:val="16"/>
        </w:rPr>
        <w:t xml:space="preserve"> La capacidad legal de una persona consiste en poder obligarse por sí misma, y sin el ministerio o la autorización de otra.</w:t>
      </w:r>
    </w:p>
    <w:p w:rsidR="00D74822" w:rsidRPr="00D74822" w:rsidRDefault="00D74822" w:rsidP="00D74822">
      <w:pPr>
        <w:pStyle w:val="Sinespaciad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b.</w:t>
      </w:r>
      <w:r w:rsidRPr="00D74822">
        <w:rPr>
          <w:rFonts w:ascii="Verdana" w:hAnsi="Verdana"/>
          <w:sz w:val="16"/>
          <w:szCs w:val="16"/>
        </w:rPr>
        <w:t xml:space="preserve"> Son absolutamente incapaces los dementes, los impúberes y los sordomudos que no pueden darse a entender por escrito.</w:t>
      </w:r>
    </w:p>
    <w:p w:rsidR="00D74822" w:rsidRPr="00D74822" w:rsidRDefault="00D74822" w:rsidP="00D74822">
      <w:pPr>
        <w:pStyle w:val="Sinespaciado"/>
        <w:rPr>
          <w:rFonts w:ascii="Verdana" w:hAnsi="Verdana"/>
          <w:sz w:val="16"/>
          <w:szCs w:val="16"/>
        </w:rPr>
      </w:pPr>
      <w:r w:rsidRPr="00D74822">
        <w:rPr>
          <w:rFonts w:ascii="Verdana" w:hAnsi="Verdana"/>
          <w:sz w:val="16"/>
          <w:szCs w:val="16"/>
        </w:rPr>
        <w:t>c</w:t>
      </w:r>
      <w:r>
        <w:rPr>
          <w:rFonts w:ascii="Verdana" w:hAnsi="Verdana"/>
          <w:sz w:val="16"/>
          <w:szCs w:val="16"/>
        </w:rPr>
        <w:t>.</w:t>
      </w:r>
      <w:r w:rsidRPr="00D74822">
        <w:rPr>
          <w:rFonts w:ascii="Verdana" w:hAnsi="Verdana"/>
          <w:sz w:val="16"/>
          <w:szCs w:val="16"/>
        </w:rPr>
        <w:t xml:space="preserve"> Los actos de los absolutamente incapaces son susceptibles de caución.</w:t>
      </w:r>
    </w:p>
    <w:p w:rsidR="00D74822" w:rsidRPr="00D74822" w:rsidRDefault="00D74822" w:rsidP="00D74822">
      <w:pPr>
        <w:pStyle w:val="Sinespaciado"/>
        <w:rPr>
          <w:rFonts w:ascii="Verdana" w:hAnsi="Verdana"/>
          <w:sz w:val="16"/>
          <w:szCs w:val="16"/>
        </w:rPr>
      </w:pPr>
      <w:r w:rsidRPr="00D74822">
        <w:rPr>
          <w:rFonts w:ascii="Verdana" w:hAnsi="Verdana"/>
          <w:sz w:val="16"/>
          <w:szCs w:val="16"/>
        </w:rPr>
        <w:t>d</w:t>
      </w:r>
      <w:r>
        <w:rPr>
          <w:rFonts w:ascii="Verdana" w:hAnsi="Verdana"/>
          <w:sz w:val="16"/>
          <w:szCs w:val="16"/>
        </w:rPr>
        <w:t>.</w:t>
      </w:r>
      <w:r w:rsidRPr="00D74822">
        <w:rPr>
          <w:rFonts w:ascii="Verdana" w:hAnsi="Verdana"/>
          <w:sz w:val="16"/>
          <w:szCs w:val="16"/>
        </w:rPr>
        <w:t xml:space="preserve"> El art. 1447 establece todos los casos de incapacidad que reconoce el ordenamiento civil chileno.</w:t>
      </w:r>
    </w:p>
    <w:p w:rsidR="00D74822" w:rsidRPr="00D74822" w:rsidRDefault="00D74822" w:rsidP="00D74822">
      <w:pPr>
        <w:pStyle w:val="Sinespaciado"/>
        <w:rPr>
          <w:rFonts w:ascii="Verdana" w:hAnsi="Verdana"/>
          <w:b/>
          <w:sz w:val="16"/>
          <w:szCs w:val="16"/>
        </w:rPr>
      </w:pPr>
      <w:r w:rsidRPr="00D74822">
        <w:rPr>
          <w:rFonts w:ascii="Verdana" w:hAnsi="Verdana"/>
          <w:b/>
          <w:sz w:val="16"/>
          <w:szCs w:val="16"/>
        </w:rPr>
        <w:t>e</w:t>
      </w:r>
      <w:r>
        <w:rPr>
          <w:rFonts w:ascii="Verdana" w:hAnsi="Verdana"/>
          <w:b/>
          <w:sz w:val="16"/>
          <w:szCs w:val="16"/>
        </w:rPr>
        <w:t>.</w:t>
      </w:r>
      <w:r w:rsidRPr="00D74822">
        <w:rPr>
          <w:rFonts w:ascii="Verdana" w:hAnsi="Verdana"/>
          <w:b/>
          <w:sz w:val="16"/>
          <w:szCs w:val="16"/>
        </w:rPr>
        <w:t xml:space="preserve"> sólo c) y b)</w:t>
      </w:r>
    </w:p>
    <w:p w:rsidR="00D74822" w:rsidRPr="00D74822" w:rsidRDefault="00D74822" w:rsidP="00D74822">
      <w:pPr>
        <w:pStyle w:val="Sinespaciado"/>
        <w:rPr>
          <w:rFonts w:ascii="Verdana" w:hAnsi="Verdana"/>
          <w:sz w:val="16"/>
          <w:szCs w:val="16"/>
        </w:rPr>
      </w:pPr>
      <w:r w:rsidRPr="00D74822">
        <w:rPr>
          <w:rFonts w:ascii="Verdana" w:hAnsi="Verdana"/>
          <w:sz w:val="16"/>
          <w:szCs w:val="16"/>
        </w:rPr>
        <w:t xml:space="preserve"> </w:t>
      </w:r>
    </w:p>
    <w:p w:rsidR="00D74822" w:rsidRPr="00D74822" w:rsidRDefault="00D74822" w:rsidP="00D74822">
      <w:pPr>
        <w:pStyle w:val="Sinespaciado"/>
        <w:rPr>
          <w:rFonts w:ascii="Verdana" w:hAnsi="Verdana"/>
          <w:sz w:val="16"/>
          <w:szCs w:val="16"/>
        </w:rPr>
      </w:pPr>
      <w:r w:rsidRPr="00D74822">
        <w:rPr>
          <w:rFonts w:ascii="Verdana" w:hAnsi="Verdana"/>
          <w:sz w:val="16"/>
          <w:szCs w:val="16"/>
        </w:rPr>
        <w:t>5. Respecto a las cosas que pueden ser objeto de una declaración de voluntad, es incorrecto que:</w:t>
      </w:r>
    </w:p>
    <w:p w:rsidR="00D74822" w:rsidRPr="00D74822" w:rsidRDefault="00D74822" w:rsidP="00D74822">
      <w:pPr>
        <w:pStyle w:val="Sinespaciad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a.</w:t>
      </w:r>
      <w:r w:rsidRPr="00D74822">
        <w:rPr>
          <w:rFonts w:ascii="Verdana" w:hAnsi="Verdana"/>
          <w:sz w:val="16"/>
          <w:szCs w:val="16"/>
        </w:rPr>
        <w:t xml:space="preserve"> El mero uso o tenencia de una cosa, puede ser objeto de la declaración.</w:t>
      </w:r>
    </w:p>
    <w:p w:rsidR="00D74822" w:rsidRPr="00D74822" w:rsidRDefault="00D74822" w:rsidP="00D74822">
      <w:pPr>
        <w:pStyle w:val="Sinespaciad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b.</w:t>
      </w:r>
      <w:r w:rsidRPr="00D74822">
        <w:rPr>
          <w:rFonts w:ascii="Verdana" w:hAnsi="Verdana"/>
          <w:sz w:val="16"/>
          <w:szCs w:val="16"/>
        </w:rPr>
        <w:t xml:space="preserve"> Todas las cosas que existen o se espera que existan, siendo comercializables y determinadas en cuanto a su género, pueden ser objeto de la declaración.</w:t>
      </w:r>
    </w:p>
    <w:p w:rsidR="00D74822" w:rsidRPr="00D74822" w:rsidRDefault="00D74822" w:rsidP="00D74822">
      <w:pPr>
        <w:pStyle w:val="Sinespaciad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c.</w:t>
      </w:r>
      <w:r w:rsidRPr="00D74822">
        <w:rPr>
          <w:rFonts w:ascii="Verdana" w:hAnsi="Verdana"/>
          <w:b/>
          <w:sz w:val="16"/>
          <w:szCs w:val="16"/>
        </w:rPr>
        <w:t xml:space="preserve"> La cantidad de la cosa nunca puede ser incierta.</w:t>
      </w:r>
    </w:p>
    <w:p w:rsidR="00D74822" w:rsidRPr="00D74822" w:rsidRDefault="00D74822" w:rsidP="00D74822">
      <w:pPr>
        <w:pStyle w:val="Sinespaciad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d.</w:t>
      </w:r>
      <w:r w:rsidRPr="00D74822">
        <w:rPr>
          <w:rFonts w:ascii="Verdana" w:hAnsi="Verdana"/>
          <w:sz w:val="16"/>
          <w:szCs w:val="16"/>
        </w:rPr>
        <w:t xml:space="preserve"> Si el objeto es un hecho, es necesario que sea física y moralmente posible.</w:t>
      </w:r>
    </w:p>
    <w:p w:rsidR="00D74822" w:rsidRPr="00D74822" w:rsidRDefault="00D74822" w:rsidP="00D74822">
      <w:pPr>
        <w:pStyle w:val="Sinespaciad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e.</w:t>
      </w:r>
      <w:r w:rsidRPr="00D74822">
        <w:rPr>
          <w:rFonts w:ascii="Verdana" w:hAnsi="Verdana"/>
          <w:sz w:val="16"/>
          <w:szCs w:val="16"/>
        </w:rPr>
        <w:t xml:space="preserve"> Ninguna de las anteriores.  </w:t>
      </w:r>
    </w:p>
    <w:p w:rsidR="00D74822" w:rsidRPr="00D74822" w:rsidRDefault="00D74822" w:rsidP="00D74822">
      <w:pPr>
        <w:pStyle w:val="Sinespaciado"/>
        <w:rPr>
          <w:rFonts w:ascii="Verdana" w:hAnsi="Verdana"/>
          <w:sz w:val="16"/>
          <w:szCs w:val="16"/>
        </w:rPr>
      </w:pPr>
    </w:p>
    <w:p w:rsidR="00D74822" w:rsidRPr="00D74822" w:rsidRDefault="00D74822" w:rsidP="00D74822">
      <w:pPr>
        <w:pStyle w:val="Sinespaciado"/>
        <w:jc w:val="both"/>
        <w:rPr>
          <w:rFonts w:ascii="Verdana" w:hAnsi="Verdana"/>
          <w:sz w:val="16"/>
          <w:szCs w:val="16"/>
        </w:rPr>
      </w:pPr>
      <w:r w:rsidRPr="00D74822">
        <w:rPr>
          <w:rFonts w:ascii="Verdana" w:hAnsi="Verdana"/>
          <w:sz w:val="16"/>
          <w:szCs w:val="16"/>
        </w:rPr>
        <w:t xml:space="preserve">6. Según Malinoski, el </w:t>
      </w:r>
      <w:r w:rsidRPr="00D74822">
        <w:rPr>
          <w:rFonts w:ascii="Verdana" w:hAnsi="Verdana"/>
          <w:i/>
          <w:sz w:val="16"/>
          <w:szCs w:val="16"/>
        </w:rPr>
        <w:t>Kula</w:t>
      </w:r>
      <w:r w:rsidRPr="00D74822">
        <w:rPr>
          <w:rFonts w:ascii="Verdana" w:hAnsi="Verdana"/>
          <w:sz w:val="16"/>
          <w:szCs w:val="16"/>
        </w:rPr>
        <w:t xml:space="preserve"> consiste en:</w:t>
      </w:r>
    </w:p>
    <w:p w:rsidR="00D74822" w:rsidRPr="00D74822" w:rsidRDefault="00D74822" w:rsidP="00D74822">
      <w:pPr>
        <w:pStyle w:val="Sinespaciad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a.</w:t>
      </w:r>
      <w:r w:rsidRPr="00D74822">
        <w:rPr>
          <w:rFonts w:ascii="Verdana" w:hAnsi="Verdana"/>
          <w:sz w:val="16"/>
          <w:szCs w:val="16"/>
        </w:rPr>
        <w:t xml:space="preserve"> El lugar geográfico donde los papúe-melanesios de Nueva Guinea realizaban su intercambio intertribal.</w:t>
      </w:r>
    </w:p>
    <w:p w:rsidR="00D74822" w:rsidRPr="00D74822" w:rsidRDefault="00D74822" w:rsidP="00D74822">
      <w:pPr>
        <w:pStyle w:val="Sinespaciad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b.</w:t>
      </w:r>
      <w:r w:rsidRPr="00D74822">
        <w:rPr>
          <w:rFonts w:ascii="Verdana" w:hAnsi="Verdana"/>
          <w:sz w:val="16"/>
          <w:szCs w:val="16"/>
        </w:rPr>
        <w:t xml:space="preserve"> Un método de intercambio intertribal relativo a artículos destinados a sanear necesidades prácticas.</w:t>
      </w:r>
    </w:p>
    <w:p w:rsidR="00D74822" w:rsidRPr="00D74822" w:rsidRDefault="00D74822" w:rsidP="00D74822">
      <w:pPr>
        <w:pStyle w:val="Sinespaciado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c.</w:t>
      </w:r>
      <w:r w:rsidRPr="00D74822">
        <w:rPr>
          <w:rFonts w:ascii="Verdana" w:hAnsi="Verdana"/>
          <w:b/>
          <w:sz w:val="16"/>
          <w:szCs w:val="16"/>
        </w:rPr>
        <w:t xml:space="preserve"> Un método de intercambio respaldado por la ley tradicional.</w:t>
      </w:r>
    </w:p>
    <w:p w:rsidR="00D74822" w:rsidRPr="00D74822" w:rsidRDefault="00D74822" w:rsidP="00D74822">
      <w:pPr>
        <w:pStyle w:val="Sinespaciad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d.</w:t>
      </w:r>
      <w:r w:rsidRPr="00D74822">
        <w:rPr>
          <w:rFonts w:ascii="Verdana" w:hAnsi="Verdana"/>
          <w:sz w:val="16"/>
          <w:szCs w:val="16"/>
        </w:rPr>
        <w:t xml:space="preserve"> una forma de comercio clásica.</w:t>
      </w:r>
    </w:p>
    <w:p w:rsidR="00D74822" w:rsidRPr="00D74822" w:rsidRDefault="00D74822" w:rsidP="00D74822">
      <w:pPr>
        <w:pStyle w:val="Sinespaciad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e. N</w:t>
      </w:r>
      <w:r w:rsidRPr="00D74822">
        <w:rPr>
          <w:rFonts w:ascii="Verdana" w:hAnsi="Verdana"/>
          <w:sz w:val="16"/>
          <w:szCs w:val="16"/>
        </w:rPr>
        <w:t>inguna de las anteriores.</w:t>
      </w:r>
    </w:p>
    <w:p w:rsidR="00D74822" w:rsidRPr="00D74822" w:rsidRDefault="00D74822" w:rsidP="00D74822">
      <w:pPr>
        <w:pStyle w:val="Sinespaciado"/>
        <w:jc w:val="both"/>
        <w:rPr>
          <w:rFonts w:ascii="Verdana" w:hAnsi="Verdana"/>
          <w:sz w:val="16"/>
          <w:szCs w:val="16"/>
        </w:rPr>
      </w:pPr>
    </w:p>
    <w:p w:rsidR="00D74822" w:rsidRPr="00D74822" w:rsidRDefault="00D74822" w:rsidP="00D74822">
      <w:pPr>
        <w:pStyle w:val="Sinespaciado"/>
        <w:jc w:val="both"/>
        <w:rPr>
          <w:rFonts w:ascii="Verdana" w:hAnsi="Verdana"/>
          <w:sz w:val="16"/>
          <w:szCs w:val="16"/>
        </w:rPr>
      </w:pPr>
      <w:r w:rsidRPr="00D74822">
        <w:rPr>
          <w:rFonts w:ascii="Verdana" w:hAnsi="Verdana"/>
          <w:sz w:val="16"/>
          <w:szCs w:val="16"/>
        </w:rPr>
        <w:t xml:space="preserve">7. Cuando Malinowski realiza la comparación entre los objetos preciosos del </w:t>
      </w:r>
      <w:r w:rsidRPr="00D74822">
        <w:rPr>
          <w:rFonts w:ascii="Verdana" w:hAnsi="Verdana"/>
          <w:i/>
          <w:sz w:val="16"/>
          <w:szCs w:val="16"/>
        </w:rPr>
        <w:t>Kula</w:t>
      </w:r>
      <w:r w:rsidRPr="00D74822">
        <w:rPr>
          <w:rFonts w:ascii="Verdana" w:hAnsi="Verdana"/>
          <w:sz w:val="16"/>
          <w:szCs w:val="16"/>
        </w:rPr>
        <w:t xml:space="preserve"> y las joyas de las Coronas europeas, persigue el propósito principal de:</w:t>
      </w:r>
    </w:p>
    <w:p w:rsidR="00D74822" w:rsidRPr="00D74822" w:rsidRDefault="00D74822" w:rsidP="00D74822">
      <w:pPr>
        <w:pStyle w:val="Sinespaciado"/>
        <w:jc w:val="both"/>
        <w:rPr>
          <w:rFonts w:ascii="Verdana" w:hAnsi="Verdana"/>
          <w:b/>
          <w:sz w:val="16"/>
          <w:szCs w:val="16"/>
        </w:rPr>
      </w:pPr>
      <w:r w:rsidRPr="00D74822">
        <w:rPr>
          <w:rFonts w:ascii="Verdana" w:hAnsi="Verdana"/>
          <w:sz w:val="16"/>
          <w:szCs w:val="16"/>
        </w:rPr>
        <w:t>a</w:t>
      </w:r>
      <w:r>
        <w:rPr>
          <w:rFonts w:ascii="Verdana" w:hAnsi="Verdana"/>
          <w:sz w:val="16"/>
          <w:szCs w:val="16"/>
        </w:rPr>
        <w:t>.</w:t>
      </w:r>
      <w:r w:rsidRPr="00D74822">
        <w:rPr>
          <w:rFonts w:ascii="Verdana" w:hAnsi="Verdana"/>
          <w:sz w:val="16"/>
          <w:szCs w:val="16"/>
        </w:rPr>
        <w:t xml:space="preserve"> contrastar cómo los bienes del </w:t>
      </w:r>
      <w:r w:rsidRPr="00D74822">
        <w:rPr>
          <w:rFonts w:ascii="Verdana" w:hAnsi="Verdana"/>
          <w:i/>
          <w:sz w:val="16"/>
          <w:szCs w:val="16"/>
        </w:rPr>
        <w:t>Kula</w:t>
      </w:r>
      <w:r w:rsidRPr="00D74822">
        <w:rPr>
          <w:rFonts w:ascii="Verdana" w:hAnsi="Verdana"/>
          <w:sz w:val="16"/>
          <w:szCs w:val="16"/>
        </w:rPr>
        <w:t xml:space="preserve"> se poseen temporalmente, mientras que en Europa los tesoros adquieren su valor cuando se poseen sin ninguna limitación.</w:t>
      </w:r>
      <w:r w:rsidRPr="00D74822">
        <w:rPr>
          <w:rFonts w:ascii="Verdana" w:hAnsi="Verdana"/>
          <w:b/>
          <w:sz w:val="16"/>
          <w:szCs w:val="16"/>
        </w:rPr>
        <w:t xml:space="preserve"> </w:t>
      </w:r>
    </w:p>
    <w:p w:rsidR="00D74822" w:rsidRPr="00D74822" w:rsidRDefault="00D74822" w:rsidP="00D74822">
      <w:pPr>
        <w:pStyle w:val="Sinespaciado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b.</w:t>
      </w:r>
      <w:r w:rsidRPr="00D74822">
        <w:rPr>
          <w:rFonts w:ascii="Verdana" w:hAnsi="Verdana"/>
          <w:b/>
          <w:sz w:val="16"/>
          <w:szCs w:val="16"/>
        </w:rPr>
        <w:t xml:space="preserve"> subrayar que el </w:t>
      </w:r>
      <w:r w:rsidRPr="00D74822">
        <w:rPr>
          <w:rFonts w:ascii="Verdana" w:hAnsi="Verdana"/>
          <w:b/>
          <w:i/>
          <w:sz w:val="16"/>
          <w:szCs w:val="16"/>
        </w:rPr>
        <w:t>vaygu’a</w:t>
      </w:r>
      <w:r w:rsidRPr="00D74822">
        <w:rPr>
          <w:rFonts w:ascii="Verdana" w:hAnsi="Verdana"/>
          <w:b/>
          <w:sz w:val="16"/>
          <w:szCs w:val="16"/>
        </w:rPr>
        <w:t xml:space="preserve"> es percibido por los guineos como un tipo de propiedad similar a aquella que la costumbre occidental tiene sobre las alhajas de familia.</w:t>
      </w:r>
    </w:p>
    <w:p w:rsidR="00D74822" w:rsidRPr="00D74822" w:rsidRDefault="00D74822" w:rsidP="00D74822">
      <w:pPr>
        <w:pStyle w:val="Sinespaciad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c.</w:t>
      </w:r>
      <w:r w:rsidRPr="00D74822">
        <w:rPr>
          <w:rFonts w:ascii="Verdana" w:hAnsi="Verdana"/>
          <w:sz w:val="16"/>
          <w:szCs w:val="16"/>
        </w:rPr>
        <w:t xml:space="preserve"> contrastar la belleza de </w:t>
      </w:r>
      <w:r w:rsidRPr="00D74822">
        <w:rPr>
          <w:rFonts w:ascii="Verdana" w:hAnsi="Verdana"/>
          <w:i/>
          <w:sz w:val="16"/>
          <w:szCs w:val="16"/>
        </w:rPr>
        <w:t xml:space="preserve">soulava </w:t>
      </w:r>
      <w:r w:rsidRPr="00D74822">
        <w:rPr>
          <w:rFonts w:ascii="Verdana" w:hAnsi="Verdana"/>
          <w:sz w:val="16"/>
          <w:szCs w:val="16"/>
        </w:rPr>
        <w:t xml:space="preserve">y </w:t>
      </w:r>
      <w:r w:rsidRPr="00D74822">
        <w:rPr>
          <w:rFonts w:ascii="Verdana" w:hAnsi="Verdana"/>
          <w:i/>
          <w:sz w:val="16"/>
          <w:szCs w:val="16"/>
        </w:rPr>
        <w:t>mwali</w:t>
      </w:r>
      <w:r w:rsidRPr="00D74822">
        <w:rPr>
          <w:rFonts w:ascii="Verdana" w:hAnsi="Verdana"/>
          <w:sz w:val="16"/>
          <w:szCs w:val="16"/>
        </w:rPr>
        <w:t xml:space="preserve"> con la fealdad y tosquedad de las reliquias europeas.</w:t>
      </w:r>
    </w:p>
    <w:p w:rsidR="00D74822" w:rsidRPr="00D74822" w:rsidRDefault="00D74822" w:rsidP="00D74822">
      <w:pPr>
        <w:pStyle w:val="Sinespaciad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d.</w:t>
      </w:r>
      <w:r w:rsidRPr="00D74822">
        <w:rPr>
          <w:rFonts w:ascii="Verdana" w:hAnsi="Verdana"/>
          <w:sz w:val="16"/>
          <w:szCs w:val="16"/>
        </w:rPr>
        <w:t xml:space="preserve"> demostrar que las </w:t>
      </w:r>
      <w:r w:rsidRPr="00D74822">
        <w:rPr>
          <w:rFonts w:ascii="Verdana" w:hAnsi="Verdana"/>
          <w:i/>
          <w:sz w:val="16"/>
          <w:szCs w:val="16"/>
        </w:rPr>
        <w:t>vaygu’a</w:t>
      </w:r>
      <w:r w:rsidRPr="00D74822">
        <w:rPr>
          <w:rFonts w:ascii="Verdana" w:hAnsi="Verdana"/>
          <w:sz w:val="16"/>
          <w:szCs w:val="16"/>
        </w:rPr>
        <w:t xml:space="preserve"> no se poseen con el propósito de usarlos, en tanto que las alhajas de familia en Europa persiguen el cometido de embellecer.</w:t>
      </w:r>
    </w:p>
    <w:p w:rsidR="00D74822" w:rsidRPr="00D74822" w:rsidRDefault="00D74822" w:rsidP="00D74822">
      <w:pPr>
        <w:pStyle w:val="Sinespaciad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e.</w:t>
      </w:r>
      <w:r w:rsidRPr="00D74822">
        <w:rPr>
          <w:rFonts w:ascii="Verdana" w:hAnsi="Verdana"/>
          <w:sz w:val="16"/>
          <w:szCs w:val="16"/>
        </w:rPr>
        <w:t xml:space="preserve"> ninguna de las anteriores.</w:t>
      </w:r>
    </w:p>
    <w:p w:rsidR="00D74822" w:rsidRPr="00D74822" w:rsidRDefault="00D74822" w:rsidP="00D74822">
      <w:pPr>
        <w:pStyle w:val="Sinespaciado"/>
        <w:jc w:val="both"/>
        <w:rPr>
          <w:rFonts w:ascii="Verdana" w:hAnsi="Verdana"/>
          <w:sz w:val="16"/>
          <w:szCs w:val="16"/>
        </w:rPr>
      </w:pPr>
    </w:p>
    <w:p w:rsidR="00D74822" w:rsidRPr="00D74822" w:rsidRDefault="00D74822" w:rsidP="00D74822">
      <w:pPr>
        <w:pStyle w:val="Sinespaciado"/>
        <w:jc w:val="both"/>
        <w:rPr>
          <w:rFonts w:ascii="Verdana" w:hAnsi="Verdana"/>
          <w:sz w:val="16"/>
          <w:szCs w:val="16"/>
        </w:rPr>
      </w:pPr>
      <w:r w:rsidRPr="00D74822">
        <w:rPr>
          <w:rFonts w:ascii="Verdana" w:hAnsi="Verdana"/>
          <w:sz w:val="16"/>
          <w:szCs w:val="16"/>
        </w:rPr>
        <w:t>8. Respecto a las reglas del intercambio en el Kula, podemos decir que:</w:t>
      </w:r>
    </w:p>
    <w:p w:rsidR="00D74822" w:rsidRPr="00D74822" w:rsidRDefault="00D74822" w:rsidP="00D74822">
      <w:pPr>
        <w:pStyle w:val="Sinespaciad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a.</w:t>
      </w:r>
      <w:r w:rsidRPr="00D74822">
        <w:rPr>
          <w:rFonts w:ascii="Verdana" w:hAnsi="Verdana"/>
          <w:sz w:val="16"/>
          <w:szCs w:val="16"/>
        </w:rPr>
        <w:t xml:space="preserve"> El Kula es una especie de trueque, en que la entrega de un objeto requiere, al cabo de cierto tiempo, la entrega en contrapartida de otro objeto de valor equivalente.</w:t>
      </w:r>
    </w:p>
    <w:p w:rsidR="00D74822" w:rsidRPr="00D74822" w:rsidRDefault="00D74822" w:rsidP="00D74822">
      <w:pPr>
        <w:pStyle w:val="Sinespaciad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b.</w:t>
      </w:r>
      <w:r w:rsidRPr="00D74822">
        <w:rPr>
          <w:rFonts w:ascii="Verdana" w:hAnsi="Verdana"/>
          <w:sz w:val="16"/>
          <w:szCs w:val="16"/>
        </w:rPr>
        <w:t xml:space="preserve"> Cuanto menos importante es la posición del individuo con el que se intercambia, mayor debe ser su generosidad. De tal manera, el Kula es un mecanismo de movilidad social. </w:t>
      </w:r>
    </w:p>
    <w:p w:rsidR="00D74822" w:rsidRPr="00D74822" w:rsidRDefault="00D74822" w:rsidP="00D74822">
      <w:pPr>
        <w:pStyle w:val="Sinespaciado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c.</w:t>
      </w:r>
      <w:r w:rsidRPr="00D74822">
        <w:rPr>
          <w:rFonts w:ascii="Verdana" w:hAnsi="Verdana"/>
          <w:b/>
          <w:sz w:val="16"/>
          <w:szCs w:val="16"/>
        </w:rPr>
        <w:t xml:space="preserve"> El individuo que es equitativo y generoso en el Kula, atrae una corriente de proposiciones mucho mayor que el conocido por su mezquindad. </w:t>
      </w:r>
    </w:p>
    <w:p w:rsidR="00D74822" w:rsidRPr="00D74822" w:rsidRDefault="00D74822" w:rsidP="00D74822">
      <w:pPr>
        <w:pStyle w:val="Sinespaciad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d.</w:t>
      </w:r>
      <w:r w:rsidRPr="00D74822">
        <w:rPr>
          <w:rFonts w:ascii="Verdana" w:hAnsi="Verdana"/>
          <w:sz w:val="16"/>
          <w:szCs w:val="16"/>
        </w:rPr>
        <w:t xml:space="preserve"> Las partes del intercambio, deben ponerse de acuerdo en la conmutabilidad de los objetos, so pena de aplicarse la ley tradicional.</w:t>
      </w:r>
    </w:p>
    <w:p w:rsidR="00D74822" w:rsidRPr="00D74822" w:rsidRDefault="00D74822" w:rsidP="00D74822">
      <w:pPr>
        <w:pStyle w:val="Sinespaciad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e.</w:t>
      </w:r>
      <w:r w:rsidRPr="00D74822">
        <w:rPr>
          <w:rFonts w:ascii="Verdana" w:hAnsi="Verdana"/>
          <w:sz w:val="16"/>
          <w:szCs w:val="16"/>
        </w:rPr>
        <w:t xml:space="preserve"> El código social que cimienta las reglas que determinan el intercambio en el Kula, tiene como característica un rechazo al deseo natural por la posesión.</w:t>
      </w:r>
    </w:p>
    <w:p w:rsidR="00D74822" w:rsidRPr="00D74822" w:rsidRDefault="00D74822" w:rsidP="00D74822">
      <w:pPr>
        <w:pStyle w:val="Sinespaciado"/>
        <w:jc w:val="both"/>
        <w:rPr>
          <w:rFonts w:ascii="Verdana" w:hAnsi="Verdana"/>
          <w:sz w:val="16"/>
          <w:szCs w:val="16"/>
        </w:rPr>
      </w:pPr>
    </w:p>
    <w:p w:rsidR="00D74822" w:rsidRPr="00D74822" w:rsidRDefault="00D74822" w:rsidP="00D74822">
      <w:pPr>
        <w:pStyle w:val="Sinespaciado"/>
        <w:jc w:val="both"/>
        <w:rPr>
          <w:rFonts w:ascii="Verdana" w:hAnsi="Verdana"/>
          <w:sz w:val="16"/>
          <w:szCs w:val="16"/>
        </w:rPr>
      </w:pPr>
      <w:r w:rsidRPr="00D74822">
        <w:rPr>
          <w:rFonts w:ascii="Verdana" w:hAnsi="Verdana"/>
          <w:sz w:val="16"/>
          <w:szCs w:val="16"/>
        </w:rPr>
        <w:t>9. En sentido estricto, cuáles de los objetos que se intercambian en el Kula son “ceremoniales”:</w:t>
      </w:r>
    </w:p>
    <w:p w:rsidR="00D74822" w:rsidRPr="00D74822" w:rsidRDefault="00D74822" w:rsidP="00D74822">
      <w:pPr>
        <w:pStyle w:val="Sinespaciad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a.</w:t>
      </w:r>
      <w:r w:rsidRPr="00D74822">
        <w:rPr>
          <w:rFonts w:ascii="Verdana" w:hAnsi="Verdana"/>
          <w:sz w:val="16"/>
          <w:szCs w:val="16"/>
        </w:rPr>
        <w:t xml:space="preserve"> aquellos que presentan una gran riqueza en su material y requirieron una enorme cantidad de trabajo para ser fabricados.</w:t>
      </w:r>
    </w:p>
    <w:p w:rsidR="00D74822" w:rsidRPr="00D74822" w:rsidRDefault="00D74822" w:rsidP="00D74822">
      <w:pPr>
        <w:pStyle w:val="Sinespaciad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b.</w:t>
      </w:r>
      <w:r w:rsidRPr="00D74822">
        <w:rPr>
          <w:rFonts w:ascii="Verdana" w:hAnsi="Verdana"/>
          <w:sz w:val="16"/>
          <w:szCs w:val="16"/>
        </w:rPr>
        <w:t xml:space="preserve"> únicamente aquellos que se pueden atesorar.</w:t>
      </w:r>
    </w:p>
    <w:p w:rsidR="00D74822" w:rsidRPr="00D74822" w:rsidRDefault="00D74822" w:rsidP="00D74822">
      <w:pPr>
        <w:pStyle w:val="Sinespaciado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c.</w:t>
      </w:r>
      <w:r w:rsidRPr="00D74822">
        <w:rPr>
          <w:rFonts w:ascii="Verdana" w:hAnsi="Verdana"/>
          <w:b/>
          <w:sz w:val="16"/>
          <w:szCs w:val="16"/>
        </w:rPr>
        <w:t xml:space="preserve"> aquellos cuya uso está destinado a los ritos mágicos y religiosos.</w:t>
      </w:r>
    </w:p>
    <w:p w:rsidR="00D74822" w:rsidRPr="00D74822" w:rsidRDefault="00D74822" w:rsidP="00D74822">
      <w:pPr>
        <w:pStyle w:val="Sinespaciad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d.</w:t>
      </w:r>
      <w:r w:rsidRPr="00D74822">
        <w:rPr>
          <w:rFonts w:ascii="Verdana" w:hAnsi="Verdana"/>
          <w:sz w:val="16"/>
          <w:szCs w:val="16"/>
        </w:rPr>
        <w:t xml:space="preserve"> a y c</w:t>
      </w:r>
    </w:p>
    <w:p w:rsidR="00D74822" w:rsidRPr="00D74822" w:rsidRDefault="00D74822" w:rsidP="00D74822">
      <w:pPr>
        <w:pStyle w:val="Sinespaciad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e.</w:t>
      </w:r>
      <w:r w:rsidRPr="00D74822">
        <w:rPr>
          <w:rFonts w:ascii="Verdana" w:hAnsi="Verdana"/>
          <w:sz w:val="16"/>
          <w:szCs w:val="16"/>
        </w:rPr>
        <w:t xml:space="preserve"> sólo b.</w:t>
      </w:r>
    </w:p>
    <w:p w:rsidR="00D74822" w:rsidRPr="00D74822" w:rsidRDefault="00D74822" w:rsidP="00D74822">
      <w:pPr>
        <w:pStyle w:val="Sinespaciado"/>
        <w:jc w:val="both"/>
        <w:rPr>
          <w:rFonts w:ascii="Verdana" w:hAnsi="Verdana"/>
          <w:sz w:val="16"/>
          <w:szCs w:val="16"/>
        </w:rPr>
      </w:pPr>
    </w:p>
    <w:p w:rsidR="00D74822" w:rsidRPr="00D74822" w:rsidRDefault="00D74822" w:rsidP="00D74822">
      <w:pPr>
        <w:pStyle w:val="Prrafodelista1"/>
        <w:spacing w:line="240" w:lineRule="auto"/>
        <w:ind w:left="0"/>
        <w:jc w:val="both"/>
        <w:rPr>
          <w:rFonts w:ascii="Verdana" w:hAnsi="Verdana"/>
          <w:sz w:val="16"/>
          <w:szCs w:val="16"/>
          <w:lang w:val="es-ES_tradnl"/>
        </w:rPr>
      </w:pPr>
      <w:r w:rsidRPr="00D74822">
        <w:rPr>
          <w:rFonts w:ascii="Verdana" w:hAnsi="Verdana"/>
          <w:b/>
          <w:sz w:val="16"/>
          <w:szCs w:val="16"/>
          <w:lang w:val="es-ES_tradnl"/>
        </w:rPr>
        <w:t>10.</w:t>
      </w:r>
      <w:r w:rsidRPr="00D74822">
        <w:rPr>
          <w:rFonts w:ascii="Verdana" w:hAnsi="Verdana"/>
          <w:sz w:val="16"/>
          <w:szCs w:val="16"/>
          <w:lang w:val="es-ES_tradnl"/>
        </w:rPr>
        <w:t xml:space="preserve"> Según lo señalado en la obra de Fried, es correcto afirmar:</w:t>
      </w:r>
    </w:p>
    <w:p w:rsidR="00D74822" w:rsidRPr="00D74822" w:rsidRDefault="00D74822" w:rsidP="00D74822">
      <w:pPr>
        <w:pStyle w:val="Prrafodelista1"/>
        <w:spacing w:line="240" w:lineRule="auto"/>
        <w:ind w:left="0"/>
        <w:jc w:val="both"/>
        <w:rPr>
          <w:rFonts w:ascii="Verdana" w:hAnsi="Verdana"/>
          <w:b/>
          <w:sz w:val="16"/>
          <w:szCs w:val="16"/>
          <w:lang w:val="es-ES_tradnl"/>
        </w:rPr>
      </w:pPr>
      <w:r w:rsidRPr="00D74822">
        <w:rPr>
          <w:rFonts w:ascii="Verdana" w:hAnsi="Verdana"/>
          <w:sz w:val="16"/>
          <w:szCs w:val="16"/>
          <w:lang w:val="es-ES_tradnl"/>
        </w:rPr>
        <w:t xml:space="preserve">a. </w:t>
      </w:r>
      <w:r w:rsidRPr="00D74822">
        <w:rPr>
          <w:rFonts w:ascii="Verdana" w:hAnsi="Verdana"/>
          <w:b/>
          <w:sz w:val="16"/>
          <w:szCs w:val="16"/>
          <w:lang w:val="es-ES_tradnl"/>
        </w:rPr>
        <w:t xml:space="preserve">Al prometer transformamos una elección moralmente neutra en moralmente apremiante; </w:t>
      </w:r>
    </w:p>
    <w:p w:rsidR="00D74822" w:rsidRPr="00D74822" w:rsidRDefault="00D74822" w:rsidP="00D74822">
      <w:pPr>
        <w:pStyle w:val="Prrafodelista1"/>
        <w:spacing w:line="240" w:lineRule="auto"/>
        <w:ind w:left="0"/>
        <w:jc w:val="both"/>
        <w:rPr>
          <w:rFonts w:ascii="Verdana" w:hAnsi="Verdana"/>
          <w:sz w:val="16"/>
          <w:szCs w:val="16"/>
          <w:lang w:val="es-ES_tradnl"/>
        </w:rPr>
      </w:pPr>
      <w:r w:rsidRPr="00D74822">
        <w:rPr>
          <w:rFonts w:ascii="Verdana" w:hAnsi="Verdana"/>
          <w:sz w:val="16"/>
          <w:szCs w:val="16"/>
          <w:lang w:val="es-ES_tradnl"/>
        </w:rPr>
        <w:t>b. Según la moral libera las demás personas están a nuestra libre disposición;</w:t>
      </w:r>
    </w:p>
    <w:p w:rsidR="00D74822" w:rsidRPr="00D74822" w:rsidRDefault="00D74822" w:rsidP="00D74822">
      <w:pPr>
        <w:pStyle w:val="Prrafodelista1"/>
        <w:spacing w:line="240" w:lineRule="auto"/>
        <w:ind w:left="0"/>
        <w:jc w:val="both"/>
        <w:rPr>
          <w:rFonts w:ascii="Verdana" w:hAnsi="Verdana"/>
          <w:sz w:val="16"/>
          <w:szCs w:val="16"/>
          <w:lang w:val="es-ES_tradnl"/>
        </w:rPr>
      </w:pPr>
      <w:r w:rsidRPr="00D74822">
        <w:rPr>
          <w:rFonts w:ascii="Verdana" w:hAnsi="Verdana"/>
          <w:sz w:val="16"/>
          <w:szCs w:val="16"/>
          <w:lang w:val="es-ES_tradnl"/>
        </w:rPr>
        <w:t xml:space="preserve">c. Nuestro comportamiento moral está regido por reglas colectivas externas; </w:t>
      </w:r>
    </w:p>
    <w:p w:rsidR="00D74822" w:rsidRPr="00D74822" w:rsidRDefault="00D74822" w:rsidP="00D74822">
      <w:pPr>
        <w:pStyle w:val="Prrafodelista1"/>
        <w:spacing w:line="240" w:lineRule="auto"/>
        <w:ind w:left="0"/>
        <w:jc w:val="both"/>
        <w:rPr>
          <w:rFonts w:ascii="Verdana" w:hAnsi="Verdana"/>
          <w:sz w:val="16"/>
          <w:szCs w:val="16"/>
          <w:lang w:val="es-ES_tradnl"/>
        </w:rPr>
      </w:pPr>
      <w:r w:rsidRPr="00D74822">
        <w:rPr>
          <w:rFonts w:ascii="Verdana" w:hAnsi="Verdana"/>
          <w:sz w:val="16"/>
          <w:szCs w:val="16"/>
          <w:lang w:val="es-ES_tradnl"/>
        </w:rPr>
        <w:t>d. El daño causado actúa en base a la confianza determina el fundamento moral de la promesa.</w:t>
      </w:r>
    </w:p>
    <w:p w:rsidR="00D74822" w:rsidRPr="00D74822" w:rsidRDefault="00D74822" w:rsidP="00D74822">
      <w:pPr>
        <w:pStyle w:val="Prrafodelista1"/>
        <w:spacing w:line="240" w:lineRule="auto"/>
        <w:ind w:left="0"/>
        <w:jc w:val="both"/>
        <w:rPr>
          <w:rFonts w:ascii="Verdana" w:hAnsi="Verdana"/>
          <w:sz w:val="16"/>
          <w:szCs w:val="16"/>
          <w:lang w:val="es-ES_tradnl"/>
        </w:rPr>
      </w:pPr>
      <w:r w:rsidRPr="00D74822">
        <w:rPr>
          <w:rFonts w:ascii="Verdana" w:hAnsi="Verdana"/>
          <w:sz w:val="16"/>
          <w:szCs w:val="16"/>
          <w:lang w:val="es-ES_tradnl"/>
        </w:rPr>
        <w:lastRenderedPageBreak/>
        <w:t>e. Ninguna de las anteriores.</w:t>
      </w:r>
    </w:p>
    <w:p w:rsidR="00D74822" w:rsidRPr="00D74822" w:rsidRDefault="00D74822" w:rsidP="00D74822">
      <w:pPr>
        <w:pStyle w:val="Prrafodelista1"/>
        <w:spacing w:line="240" w:lineRule="auto"/>
        <w:ind w:left="0"/>
        <w:jc w:val="both"/>
        <w:rPr>
          <w:rFonts w:ascii="Verdana" w:hAnsi="Verdana"/>
          <w:sz w:val="16"/>
          <w:szCs w:val="16"/>
          <w:lang w:val="es-ES_tradnl"/>
        </w:rPr>
      </w:pPr>
    </w:p>
    <w:p w:rsidR="00D74822" w:rsidRPr="00D74822" w:rsidRDefault="00D74822" w:rsidP="00D74822">
      <w:pPr>
        <w:pStyle w:val="Prrafodelista1"/>
        <w:spacing w:line="240" w:lineRule="auto"/>
        <w:ind w:left="0"/>
        <w:jc w:val="both"/>
        <w:rPr>
          <w:rFonts w:ascii="Verdana" w:hAnsi="Verdana"/>
          <w:sz w:val="16"/>
          <w:szCs w:val="16"/>
          <w:lang w:val="es-ES_tradnl"/>
        </w:rPr>
      </w:pPr>
      <w:r w:rsidRPr="00D74822">
        <w:rPr>
          <w:rFonts w:ascii="Verdana" w:hAnsi="Verdana"/>
          <w:b/>
          <w:sz w:val="16"/>
          <w:szCs w:val="16"/>
          <w:lang w:val="es-ES_tradnl"/>
        </w:rPr>
        <w:t>11.</w:t>
      </w:r>
      <w:r w:rsidRPr="00D74822">
        <w:rPr>
          <w:rFonts w:ascii="Verdana" w:hAnsi="Verdana"/>
          <w:sz w:val="16"/>
          <w:szCs w:val="16"/>
          <w:lang w:val="es-ES_tradnl"/>
        </w:rPr>
        <w:t xml:space="preserve"> Según Fried, es i</w:t>
      </w:r>
      <w:r w:rsidRPr="00D74822">
        <w:rPr>
          <w:rFonts w:ascii="Verdana" w:hAnsi="Verdana"/>
          <w:sz w:val="16"/>
          <w:szCs w:val="16"/>
          <w:u w:val="single"/>
          <w:lang w:val="es-ES_tradnl"/>
        </w:rPr>
        <w:t>ncorrecto</w:t>
      </w:r>
      <w:r w:rsidRPr="00D74822">
        <w:rPr>
          <w:rFonts w:ascii="Verdana" w:hAnsi="Verdana"/>
          <w:sz w:val="16"/>
          <w:szCs w:val="16"/>
          <w:lang w:val="es-ES_tradnl"/>
        </w:rPr>
        <w:t xml:space="preserve"> señalar respecto a la promesa:</w:t>
      </w:r>
    </w:p>
    <w:p w:rsidR="00D74822" w:rsidRPr="00D74822" w:rsidRDefault="00D74822" w:rsidP="00D74822">
      <w:pPr>
        <w:pStyle w:val="Prrafodelista1"/>
        <w:spacing w:line="240" w:lineRule="auto"/>
        <w:ind w:left="0"/>
        <w:jc w:val="both"/>
        <w:rPr>
          <w:rFonts w:ascii="Verdana" w:hAnsi="Verdana"/>
          <w:sz w:val="16"/>
          <w:szCs w:val="16"/>
          <w:lang w:val="es-ES_tradnl"/>
        </w:rPr>
      </w:pPr>
      <w:r w:rsidRPr="00D74822">
        <w:rPr>
          <w:rFonts w:ascii="Verdana" w:hAnsi="Verdana"/>
          <w:sz w:val="16"/>
          <w:szCs w:val="16"/>
          <w:lang w:val="es-ES_tradnl"/>
        </w:rPr>
        <w:t>a. Solo se puede incumplir en caso que la infracción sea útil para la sociedad;</w:t>
      </w:r>
    </w:p>
    <w:p w:rsidR="00D74822" w:rsidRPr="00D74822" w:rsidRDefault="00D74822" w:rsidP="00D74822">
      <w:pPr>
        <w:pStyle w:val="Prrafodelista1"/>
        <w:spacing w:line="240" w:lineRule="auto"/>
        <w:ind w:left="0"/>
        <w:jc w:val="both"/>
        <w:rPr>
          <w:rFonts w:ascii="Verdana" w:hAnsi="Verdana"/>
          <w:sz w:val="16"/>
          <w:szCs w:val="16"/>
          <w:lang w:val="es-ES_tradnl"/>
        </w:rPr>
      </w:pPr>
      <w:r w:rsidRPr="00D74822">
        <w:rPr>
          <w:rFonts w:ascii="Verdana" w:hAnsi="Verdana"/>
          <w:sz w:val="16"/>
          <w:szCs w:val="16"/>
          <w:lang w:val="es-ES_tradnl"/>
        </w:rPr>
        <w:t xml:space="preserve">b. Equivale a declarar honestamente la intención; </w:t>
      </w:r>
    </w:p>
    <w:p w:rsidR="00D74822" w:rsidRPr="00D74822" w:rsidRDefault="00D74822" w:rsidP="00D74822">
      <w:pPr>
        <w:pStyle w:val="Prrafodelista1"/>
        <w:spacing w:line="240" w:lineRule="auto"/>
        <w:ind w:left="0"/>
        <w:jc w:val="both"/>
        <w:rPr>
          <w:rFonts w:ascii="Verdana" w:hAnsi="Verdana"/>
          <w:sz w:val="16"/>
          <w:szCs w:val="16"/>
          <w:lang w:val="es-ES_tradnl"/>
        </w:rPr>
      </w:pPr>
      <w:r w:rsidRPr="00D74822">
        <w:rPr>
          <w:rFonts w:ascii="Verdana" w:hAnsi="Verdana"/>
          <w:sz w:val="16"/>
          <w:szCs w:val="16"/>
          <w:lang w:val="es-ES_tradnl"/>
        </w:rPr>
        <w:t xml:space="preserve">c. Obliga de la misma forma que el uso del lenguaje; </w:t>
      </w:r>
    </w:p>
    <w:p w:rsidR="00D74822" w:rsidRPr="00D74822" w:rsidRDefault="00D74822" w:rsidP="00D74822">
      <w:pPr>
        <w:pStyle w:val="Prrafodelista1"/>
        <w:spacing w:line="240" w:lineRule="auto"/>
        <w:ind w:left="0"/>
        <w:jc w:val="both"/>
        <w:rPr>
          <w:rFonts w:ascii="Verdana" w:hAnsi="Verdana"/>
          <w:sz w:val="16"/>
          <w:szCs w:val="16"/>
          <w:lang w:val="es-ES_tradnl"/>
        </w:rPr>
      </w:pPr>
      <w:r w:rsidRPr="00D74822">
        <w:rPr>
          <w:rFonts w:ascii="Verdana" w:hAnsi="Verdana"/>
          <w:sz w:val="16"/>
          <w:szCs w:val="16"/>
          <w:lang w:val="es-ES_tradnl"/>
        </w:rPr>
        <w:t>d. Solo b y c;</w:t>
      </w:r>
    </w:p>
    <w:p w:rsidR="00D74822" w:rsidRPr="00D74822" w:rsidRDefault="00D74822" w:rsidP="00D74822">
      <w:pPr>
        <w:pStyle w:val="Prrafodelista1"/>
        <w:spacing w:line="240" w:lineRule="auto"/>
        <w:ind w:left="0"/>
        <w:jc w:val="both"/>
        <w:rPr>
          <w:rFonts w:ascii="Verdana" w:hAnsi="Verdana"/>
          <w:b/>
          <w:sz w:val="16"/>
          <w:szCs w:val="16"/>
          <w:lang w:val="es-ES_tradnl"/>
        </w:rPr>
      </w:pPr>
      <w:r w:rsidRPr="00D74822">
        <w:rPr>
          <w:rFonts w:ascii="Verdana" w:hAnsi="Verdana"/>
          <w:b/>
          <w:sz w:val="16"/>
          <w:szCs w:val="16"/>
          <w:lang w:val="es-ES_tradnl"/>
        </w:rPr>
        <w:t>e. Todas las anteriores.</w:t>
      </w:r>
    </w:p>
    <w:p w:rsidR="00D74822" w:rsidRPr="00D74822" w:rsidRDefault="00D74822" w:rsidP="00D74822">
      <w:pPr>
        <w:pStyle w:val="Prrafodelista1"/>
        <w:spacing w:line="240" w:lineRule="auto"/>
        <w:ind w:left="0"/>
        <w:jc w:val="both"/>
        <w:rPr>
          <w:rFonts w:ascii="Verdana" w:hAnsi="Verdana"/>
          <w:b/>
          <w:sz w:val="16"/>
          <w:szCs w:val="16"/>
          <w:lang w:val="es-ES_tradnl"/>
        </w:rPr>
      </w:pPr>
    </w:p>
    <w:p w:rsidR="00D74822" w:rsidRPr="00D74822" w:rsidRDefault="00D74822" w:rsidP="00D74822">
      <w:pPr>
        <w:pStyle w:val="Prrafodelista1"/>
        <w:spacing w:line="240" w:lineRule="auto"/>
        <w:ind w:left="0"/>
        <w:jc w:val="both"/>
        <w:rPr>
          <w:rFonts w:ascii="Verdana" w:hAnsi="Verdana"/>
          <w:sz w:val="16"/>
          <w:szCs w:val="16"/>
          <w:lang w:val="es-ES_tradnl"/>
        </w:rPr>
      </w:pPr>
      <w:r w:rsidRPr="00D74822">
        <w:rPr>
          <w:rFonts w:ascii="Verdana" w:hAnsi="Verdana"/>
          <w:b/>
          <w:sz w:val="16"/>
          <w:szCs w:val="16"/>
          <w:lang w:val="es-ES_tradnl"/>
        </w:rPr>
        <w:t>12.</w:t>
      </w:r>
      <w:r w:rsidRPr="00D74822">
        <w:rPr>
          <w:rFonts w:ascii="Verdana" w:hAnsi="Verdana"/>
          <w:sz w:val="16"/>
          <w:szCs w:val="16"/>
          <w:lang w:val="es-ES_tradnl"/>
        </w:rPr>
        <w:t xml:space="preserve"> Según Fried el fundamento moral de la promesa se encuentra en: </w:t>
      </w:r>
    </w:p>
    <w:p w:rsidR="00D74822" w:rsidRPr="00D74822" w:rsidRDefault="00D74822" w:rsidP="00D74822">
      <w:pPr>
        <w:pStyle w:val="Prrafodelista1"/>
        <w:spacing w:line="240" w:lineRule="auto"/>
        <w:ind w:left="0"/>
        <w:jc w:val="both"/>
        <w:rPr>
          <w:rFonts w:ascii="Verdana" w:hAnsi="Verdana"/>
          <w:sz w:val="16"/>
          <w:szCs w:val="16"/>
          <w:lang w:val="es-ES_tradnl"/>
        </w:rPr>
      </w:pPr>
      <w:r w:rsidRPr="00D74822">
        <w:rPr>
          <w:rFonts w:ascii="Verdana" w:hAnsi="Verdana"/>
          <w:sz w:val="16"/>
          <w:szCs w:val="16"/>
          <w:lang w:val="es-ES_tradnl"/>
        </w:rPr>
        <w:t xml:space="preserve">a. Un sentimiento en el que se internaliza el reproche social; </w:t>
      </w:r>
    </w:p>
    <w:p w:rsidR="00D74822" w:rsidRPr="00D74822" w:rsidRDefault="00D74822" w:rsidP="00D74822">
      <w:pPr>
        <w:pStyle w:val="Prrafodelista1"/>
        <w:spacing w:line="240" w:lineRule="auto"/>
        <w:ind w:left="0"/>
        <w:jc w:val="both"/>
        <w:rPr>
          <w:rFonts w:ascii="Verdana" w:hAnsi="Verdana"/>
          <w:sz w:val="16"/>
          <w:szCs w:val="16"/>
          <w:lang w:val="es-ES_tradnl"/>
        </w:rPr>
      </w:pPr>
      <w:r w:rsidRPr="00D74822">
        <w:rPr>
          <w:rFonts w:ascii="Verdana" w:hAnsi="Verdana"/>
          <w:sz w:val="16"/>
          <w:szCs w:val="16"/>
          <w:lang w:val="es-ES_tradnl"/>
        </w:rPr>
        <w:t>b. El utilitarismo de actos;</w:t>
      </w:r>
    </w:p>
    <w:p w:rsidR="00D74822" w:rsidRPr="00D74822" w:rsidRDefault="00D74822" w:rsidP="00D74822">
      <w:pPr>
        <w:pStyle w:val="Prrafodelista1"/>
        <w:spacing w:line="240" w:lineRule="auto"/>
        <w:ind w:left="0"/>
        <w:jc w:val="both"/>
        <w:rPr>
          <w:rFonts w:ascii="Verdana" w:hAnsi="Verdana"/>
          <w:sz w:val="16"/>
          <w:szCs w:val="16"/>
          <w:lang w:val="es-ES_tradnl"/>
        </w:rPr>
      </w:pPr>
      <w:r w:rsidRPr="00D74822">
        <w:rPr>
          <w:rFonts w:ascii="Verdana" w:hAnsi="Verdana"/>
          <w:sz w:val="16"/>
          <w:szCs w:val="16"/>
          <w:lang w:val="es-ES_tradnl"/>
        </w:rPr>
        <w:t xml:space="preserve">c. El utilitarismo de reglas; </w:t>
      </w:r>
    </w:p>
    <w:p w:rsidR="00D74822" w:rsidRPr="00D74822" w:rsidRDefault="00D74822" w:rsidP="00D74822">
      <w:pPr>
        <w:pStyle w:val="Prrafodelista1"/>
        <w:spacing w:line="240" w:lineRule="auto"/>
        <w:ind w:left="0"/>
        <w:jc w:val="both"/>
        <w:rPr>
          <w:rFonts w:ascii="Verdana" w:hAnsi="Verdana"/>
          <w:b/>
          <w:sz w:val="16"/>
          <w:szCs w:val="16"/>
          <w:lang w:val="es-ES_tradnl"/>
        </w:rPr>
      </w:pPr>
      <w:r w:rsidRPr="00D74822">
        <w:rPr>
          <w:rFonts w:ascii="Verdana" w:hAnsi="Verdana"/>
          <w:b/>
          <w:sz w:val="16"/>
          <w:szCs w:val="16"/>
          <w:lang w:val="es-ES_tradnl"/>
        </w:rPr>
        <w:t>d. Invocación intencional de una convención social compartida que tiene por objeto a apelar a los lazos de confianza;</w:t>
      </w:r>
    </w:p>
    <w:p w:rsidR="00D74822" w:rsidRPr="00D74822" w:rsidRDefault="00D74822" w:rsidP="00D74822">
      <w:pPr>
        <w:pStyle w:val="Prrafodelista1"/>
        <w:spacing w:line="240" w:lineRule="auto"/>
        <w:ind w:left="0"/>
        <w:jc w:val="both"/>
        <w:rPr>
          <w:rFonts w:ascii="Verdana" w:hAnsi="Verdana"/>
          <w:sz w:val="16"/>
          <w:szCs w:val="16"/>
          <w:lang w:val="es-ES_tradnl"/>
        </w:rPr>
      </w:pPr>
      <w:r w:rsidRPr="00D74822">
        <w:rPr>
          <w:rFonts w:ascii="Verdana" w:hAnsi="Verdana"/>
          <w:sz w:val="16"/>
          <w:szCs w:val="16"/>
          <w:lang w:val="es-ES_tradnl"/>
        </w:rPr>
        <w:t xml:space="preserve">e. Alta utilidad social de un régimen general de fe y confianza en las promesas y en la veracidad. </w:t>
      </w:r>
    </w:p>
    <w:p w:rsidR="00D74822" w:rsidRPr="00D74822" w:rsidRDefault="00D74822" w:rsidP="00D74822">
      <w:pPr>
        <w:pStyle w:val="Prrafodelista1"/>
        <w:spacing w:line="240" w:lineRule="auto"/>
        <w:ind w:left="0"/>
        <w:jc w:val="both"/>
        <w:rPr>
          <w:rFonts w:ascii="Verdana" w:hAnsi="Verdana"/>
          <w:b/>
          <w:sz w:val="16"/>
          <w:szCs w:val="16"/>
          <w:lang w:val="es-ES_tradnl"/>
        </w:rPr>
      </w:pPr>
    </w:p>
    <w:p w:rsidR="00D74822" w:rsidRPr="00D74822" w:rsidRDefault="00D74822" w:rsidP="00D74822">
      <w:pPr>
        <w:pStyle w:val="Prrafodelista1"/>
        <w:spacing w:line="240" w:lineRule="auto"/>
        <w:ind w:left="0"/>
        <w:jc w:val="both"/>
        <w:rPr>
          <w:rFonts w:ascii="Verdana" w:hAnsi="Verdana"/>
          <w:sz w:val="16"/>
          <w:szCs w:val="16"/>
          <w:lang w:val="es-ES_tradnl"/>
        </w:rPr>
      </w:pPr>
      <w:r w:rsidRPr="00D74822">
        <w:rPr>
          <w:rFonts w:ascii="Verdana" w:hAnsi="Verdana"/>
          <w:b/>
          <w:sz w:val="16"/>
          <w:szCs w:val="16"/>
          <w:lang w:val="es-ES_tradnl"/>
        </w:rPr>
        <w:t>13.</w:t>
      </w:r>
      <w:r>
        <w:rPr>
          <w:rFonts w:ascii="Verdana" w:hAnsi="Verdana"/>
          <w:b/>
          <w:sz w:val="16"/>
          <w:szCs w:val="16"/>
          <w:lang w:val="es-ES_tradnl"/>
        </w:rPr>
        <w:t xml:space="preserve"> </w:t>
      </w:r>
      <w:r w:rsidRPr="00D74822">
        <w:rPr>
          <w:rFonts w:ascii="Verdana" w:hAnsi="Verdana"/>
          <w:sz w:val="16"/>
          <w:szCs w:val="16"/>
          <w:lang w:val="es-ES_tradnl"/>
        </w:rPr>
        <w:t xml:space="preserve">Para Fried: </w:t>
      </w:r>
    </w:p>
    <w:p w:rsidR="00D74822" w:rsidRPr="00D74822" w:rsidRDefault="00D74822" w:rsidP="00D74822">
      <w:pPr>
        <w:pStyle w:val="Prrafodelista1"/>
        <w:spacing w:line="240" w:lineRule="auto"/>
        <w:ind w:left="0"/>
        <w:jc w:val="both"/>
        <w:rPr>
          <w:rFonts w:ascii="Verdana" w:hAnsi="Verdana"/>
          <w:sz w:val="16"/>
          <w:szCs w:val="16"/>
          <w:lang w:val="es-ES_tradnl"/>
        </w:rPr>
      </w:pPr>
      <w:r w:rsidRPr="00D74822">
        <w:rPr>
          <w:rFonts w:ascii="Verdana" w:hAnsi="Verdana"/>
          <w:sz w:val="16"/>
          <w:szCs w:val="16"/>
          <w:lang w:val="es-ES_tradnl"/>
        </w:rPr>
        <w:t>a. La moralidad de prometer asume la continuidad del ser y mantener proyectos en el tiempo;</w:t>
      </w:r>
    </w:p>
    <w:p w:rsidR="00D74822" w:rsidRPr="00D74822" w:rsidRDefault="00D74822" w:rsidP="00D74822">
      <w:pPr>
        <w:pStyle w:val="Prrafodelista1"/>
        <w:spacing w:line="240" w:lineRule="auto"/>
        <w:ind w:left="0"/>
        <w:jc w:val="both"/>
        <w:rPr>
          <w:rFonts w:ascii="Verdana" w:hAnsi="Verdana"/>
          <w:sz w:val="16"/>
          <w:szCs w:val="16"/>
          <w:lang w:val="es-ES_tradnl"/>
        </w:rPr>
      </w:pPr>
      <w:r w:rsidRPr="00D74822">
        <w:rPr>
          <w:rFonts w:ascii="Verdana" w:hAnsi="Verdana"/>
          <w:sz w:val="16"/>
          <w:szCs w:val="16"/>
          <w:lang w:val="es-ES_tradnl"/>
        </w:rPr>
        <w:t xml:space="preserve">b. La moralidad de la promesa implica tomar en serio la capacidad de los demás para determinar sus propios valores; </w:t>
      </w:r>
    </w:p>
    <w:p w:rsidR="00D74822" w:rsidRPr="00D74822" w:rsidRDefault="00D74822" w:rsidP="00D74822">
      <w:pPr>
        <w:pStyle w:val="Prrafodelista1"/>
        <w:spacing w:line="240" w:lineRule="auto"/>
        <w:ind w:left="0"/>
        <w:jc w:val="both"/>
        <w:rPr>
          <w:rFonts w:ascii="Verdana" w:hAnsi="Verdana"/>
          <w:sz w:val="16"/>
          <w:szCs w:val="16"/>
          <w:lang w:val="es-ES_tradnl"/>
        </w:rPr>
      </w:pPr>
      <w:r w:rsidRPr="00D74822">
        <w:rPr>
          <w:rFonts w:ascii="Verdana" w:hAnsi="Verdana"/>
          <w:sz w:val="16"/>
          <w:szCs w:val="16"/>
          <w:lang w:val="es-ES_tradnl"/>
        </w:rPr>
        <w:t xml:space="preserve">c. La promesa ha determinado la idea de indemnización de expectativas; </w:t>
      </w:r>
    </w:p>
    <w:p w:rsidR="00D74822" w:rsidRPr="00D74822" w:rsidRDefault="00D74822" w:rsidP="00D74822">
      <w:pPr>
        <w:pStyle w:val="Prrafodelista1"/>
        <w:spacing w:line="240" w:lineRule="auto"/>
        <w:ind w:left="0"/>
        <w:jc w:val="both"/>
        <w:rPr>
          <w:rFonts w:ascii="Verdana" w:hAnsi="Verdana"/>
          <w:b/>
          <w:sz w:val="16"/>
          <w:szCs w:val="16"/>
          <w:lang w:val="es-ES_tradnl"/>
        </w:rPr>
      </w:pPr>
      <w:r w:rsidRPr="00D74822">
        <w:rPr>
          <w:rFonts w:ascii="Verdana" w:hAnsi="Verdana"/>
          <w:b/>
          <w:sz w:val="16"/>
          <w:szCs w:val="16"/>
          <w:lang w:val="es-ES_tradnl"/>
        </w:rPr>
        <w:t>d. Todas las anteriores;</w:t>
      </w:r>
    </w:p>
    <w:p w:rsidR="00D74822" w:rsidRPr="00D74822" w:rsidRDefault="00D74822" w:rsidP="00D74822">
      <w:pPr>
        <w:pStyle w:val="Prrafodelista1"/>
        <w:spacing w:line="240" w:lineRule="auto"/>
        <w:ind w:left="0"/>
        <w:jc w:val="both"/>
        <w:rPr>
          <w:rFonts w:ascii="Verdana" w:hAnsi="Verdana"/>
          <w:sz w:val="16"/>
          <w:szCs w:val="16"/>
          <w:lang w:val="es-ES_tradnl"/>
        </w:rPr>
      </w:pPr>
      <w:r w:rsidRPr="00D74822">
        <w:rPr>
          <w:rFonts w:ascii="Verdana" w:hAnsi="Verdana"/>
          <w:sz w:val="16"/>
          <w:szCs w:val="16"/>
          <w:lang w:val="es-ES_tradnl"/>
        </w:rPr>
        <w:t>e. Ninguna de las anteriores.</w:t>
      </w:r>
    </w:p>
    <w:p w:rsidR="00D74822" w:rsidRPr="00D74822" w:rsidRDefault="00D74822" w:rsidP="00D74822">
      <w:pPr>
        <w:pStyle w:val="Prrafodelista1"/>
        <w:spacing w:line="240" w:lineRule="auto"/>
        <w:ind w:left="0"/>
        <w:jc w:val="both"/>
        <w:rPr>
          <w:rFonts w:ascii="Verdana" w:hAnsi="Verdana"/>
          <w:sz w:val="16"/>
          <w:szCs w:val="16"/>
          <w:lang w:val="es-ES_tradnl"/>
        </w:rPr>
      </w:pPr>
    </w:p>
    <w:p w:rsidR="00D74822" w:rsidRPr="00D74822" w:rsidRDefault="00D74822" w:rsidP="00D74822">
      <w:pPr>
        <w:pStyle w:val="Prrafodelista1"/>
        <w:spacing w:line="240" w:lineRule="auto"/>
        <w:ind w:left="0"/>
        <w:jc w:val="both"/>
        <w:rPr>
          <w:rFonts w:ascii="Verdana" w:hAnsi="Verdana"/>
          <w:sz w:val="16"/>
          <w:szCs w:val="16"/>
          <w:lang w:val="es-ES_tradnl"/>
        </w:rPr>
      </w:pPr>
      <w:r w:rsidRPr="00D74822">
        <w:rPr>
          <w:rFonts w:ascii="Verdana" w:hAnsi="Verdana"/>
          <w:sz w:val="16"/>
          <w:szCs w:val="16"/>
          <w:lang w:val="es-ES_tradnl"/>
        </w:rPr>
        <w:t>14. Según Kronman, para responder la pregunta de la voluntariedad de un acuerdo es esencial atender a:</w:t>
      </w:r>
    </w:p>
    <w:p w:rsidR="00D74822" w:rsidRPr="00D74822" w:rsidRDefault="00D74822" w:rsidP="00D74822">
      <w:pPr>
        <w:pStyle w:val="Prrafodelista1"/>
        <w:spacing w:line="240" w:lineRule="auto"/>
        <w:ind w:left="0"/>
        <w:jc w:val="both"/>
        <w:rPr>
          <w:rFonts w:ascii="Verdana" w:hAnsi="Verdana"/>
          <w:sz w:val="16"/>
          <w:szCs w:val="16"/>
          <w:lang w:val="es-ES_tradnl"/>
        </w:rPr>
      </w:pPr>
      <w:r w:rsidRPr="00D74822">
        <w:rPr>
          <w:rFonts w:ascii="Verdana" w:hAnsi="Verdana"/>
          <w:sz w:val="16"/>
          <w:szCs w:val="16"/>
          <w:lang w:val="es-ES_tradnl"/>
        </w:rPr>
        <w:t>a. El concepto de libertad;</w:t>
      </w:r>
    </w:p>
    <w:p w:rsidR="00D74822" w:rsidRPr="00D74822" w:rsidRDefault="00D74822" w:rsidP="00D74822">
      <w:pPr>
        <w:pStyle w:val="Prrafodelista1"/>
        <w:spacing w:line="240" w:lineRule="auto"/>
        <w:ind w:left="0"/>
        <w:jc w:val="both"/>
        <w:rPr>
          <w:rFonts w:ascii="Verdana" w:hAnsi="Verdana"/>
          <w:sz w:val="16"/>
          <w:szCs w:val="16"/>
          <w:lang w:val="es-ES_tradnl"/>
        </w:rPr>
      </w:pPr>
      <w:r w:rsidRPr="00D74822">
        <w:rPr>
          <w:rFonts w:ascii="Verdana" w:hAnsi="Verdana"/>
          <w:sz w:val="16"/>
          <w:szCs w:val="16"/>
          <w:lang w:val="es-ES_tradnl"/>
        </w:rPr>
        <w:t>b. La decisión individual;</w:t>
      </w:r>
    </w:p>
    <w:p w:rsidR="00D74822" w:rsidRPr="00D74822" w:rsidRDefault="00D74822" w:rsidP="00D74822">
      <w:pPr>
        <w:pStyle w:val="Prrafodelista1"/>
        <w:spacing w:line="240" w:lineRule="auto"/>
        <w:ind w:left="0"/>
        <w:jc w:val="both"/>
        <w:rPr>
          <w:rFonts w:ascii="Verdana" w:hAnsi="Verdana"/>
          <w:sz w:val="16"/>
          <w:szCs w:val="16"/>
          <w:lang w:val="es-ES_tradnl"/>
        </w:rPr>
      </w:pPr>
      <w:r w:rsidRPr="00D74822">
        <w:rPr>
          <w:rFonts w:ascii="Verdana" w:hAnsi="Verdana"/>
          <w:sz w:val="16"/>
          <w:szCs w:val="16"/>
          <w:lang w:val="es-ES_tradnl"/>
        </w:rPr>
        <w:t>c. Las normas de capacidad;</w:t>
      </w:r>
    </w:p>
    <w:p w:rsidR="00D74822" w:rsidRPr="00D74822" w:rsidRDefault="00D74822" w:rsidP="00D74822">
      <w:pPr>
        <w:pStyle w:val="Prrafodelista1"/>
        <w:spacing w:line="240" w:lineRule="auto"/>
        <w:ind w:left="0"/>
        <w:jc w:val="both"/>
        <w:rPr>
          <w:rFonts w:ascii="Verdana" w:hAnsi="Verdana"/>
          <w:sz w:val="16"/>
          <w:szCs w:val="16"/>
          <w:lang w:val="es-ES_tradnl"/>
        </w:rPr>
      </w:pPr>
      <w:r w:rsidRPr="00D74822">
        <w:rPr>
          <w:rFonts w:ascii="Verdana" w:hAnsi="Verdana"/>
          <w:b/>
          <w:sz w:val="16"/>
          <w:szCs w:val="16"/>
          <w:lang w:val="es-ES_tradnl"/>
        </w:rPr>
        <w:t>d. Las circunstancias del acuerdo</w:t>
      </w:r>
      <w:r w:rsidRPr="00D74822">
        <w:rPr>
          <w:rFonts w:ascii="Verdana" w:hAnsi="Verdana"/>
          <w:sz w:val="16"/>
          <w:szCs w:val="16"/>
          <w:lang w:val="es-ES_tradnl"/>
        </w:rPr>
        <w:t>;</w:t>
      </w:r>
    </w:p>
    <w:p w:rsidR="00D74822" w:rsidRPr="00D74822" w:rsidRDefault="00D74822" w:rsidP="00D74822">
      <w:pPr>
        <w:pStyle w:val="Prrafodelista1"/>
        <w:spacing w:line="240" w:lineRule="auto"/>
        <w:ind w:left="0"/>
        <w:jc w:val="both"/>
        <w:rPr>
          <w:rFonts w:ascii="Verdana" w:hAnsi="Verdana"/>
          <w:sz w:val="16"/>
          <w:szCs w:val="16"/>
          <w:lang w:val="es-ES_tradnl"/>
        </w:rPr>
      </w:pPr>
      <w:r w:rsidRPr="00D74822">
        <w:rPr>
          <w:rFonts w:ascii="Verdana" w:hAnsi="Verdana"/>
          <w:sz w:val="16"/>
          <w:szCs w:val="16"/>
          <w:lang w:val="es-ES_tradnl"/>
        </w:rPr>
        <w:t>e. Todas las anteriores.</w:t>
      </w:r>
    </w:p>
    <w:p w:rsidR="00D74822" w:rsidRPr="00D74822" w:rsidRDefault="00D74822" w:rsidP="00D74822">
      <w:pPr>
        <w:pStyle w:val="Prrafodelista1"/>
        <w:spacing w:line="240" w:lineRule="auto"/>
        <w:ind w:left="0"/>
        <w:jc w:val="both"/>
        <w:rPr>
          <w:rFonts w:ascii="Verdana" w:hAnsi="Verdana"/>
          <w:sz w:val="16"/>
          <w:szCs w:val="16"/>
          <w:lang w:val="es-ES_tradnl"/>
        </w:rPr>
      </w:pPr>
    </w:p>
    <w:p w:rsidR="00D74822" w:rsidRPr="00D74822" w:rsidRDefault="00D74822" w:rsidP="00D74822">
      <w:pPr>
        <w:pStyle w:val="Prrafodelista1"/>
        <w:spacing w:line="240" w:lineRule="auto"/>
        <w:ind w:left="0"/>
        <w:jc w:val="both"/>
        <w:rPr>
          <w:rFonts w:ascii="Verdana" w:hAnsi="Verdana"/>
          <w:sz w:val="16"/>
          <w:szCs w:val="16"/>
          <w:lang w:val="es-ES_tradnl"/>
        </w:rPr>
      </w:pPr>
      <w:r w:rsidRPr="00D74822">
        <w:rPr>
          <w:rFonts w:ascii="Verdana" w:hAnsi="Verdana"/>
          <w:sz w:val="16"/>
          <w:szCs w:val="16"/>
          <w:lang w:val="es-ES_tradnl"/>
        </w:rPr>
        <w:t>15. El enfoque de Kronman para la obligatoriedad de contratos tiene como consecuencia:</w:t>
      </w:r>
    </w:p>
    <w:p w:rsidR="00D74822" w:rsidRPr="00D74822" w:rsidRDefault="00D74822" w:rsidP="00D74822">
      <w:pPr>
        <w:pStyle w:val="Prrafodelista1"/>
        <w:spacing w:line="240" w:lineRule="auto"/>
        <w:ind w:left="0"/>
        <w:jc w:val="both"/>
        <w:rPr>
          <w:rFonts w:ascii="Verdana" w:hAnsi="Verdana"/>
          <w:sz w:val="16"/>
          <w:szCs w:val="16"/>
          <w:lang w:val="es-ES_tradnl"/>
        </w:rPr>
      </w:pPr>
      <w:r w:rsidRPr="00D74822">
        <w:rPr>
          <w:rFonts w:ascii="Verdana" w:hAnsi="Verdana"/>
          <w:sz w:val="16"/>
          <w:szCs w:val="16"/>
          <w:lang w:val="es-ES_tradnl"/>
        </w:rPr>
        <w:t>a. Que solo son ineficaces los acuerdos obtenidos por fuerza o engaño;</w:t>
      </w:r>
    </w:p>
    <w:p w:rsidR="00D74822" w:rsidRPr="00D74822" w:rsidRDefault="00D74822" w:rsidP="00D74822">
      <w:pPr>
        <w:pStyle w:val="Prrafodelista1"/>
        <w:spacing w:line="240" w:lineRule="auto"/>
        <w:ind w:left="0"/>
        <w:jc w:val="both"/>
        <w:rPr>
          <w:rFonts w:ascii="Verdana" w:hAnsi="Verdana"/>
          <w:b/>
          <w:sz w:val="16"/>
          <w:szCs w:val="16"/>
          <w:lang w:val="es-ES_tradnl"/>
        </w:rPr>
      </w:pPr>
      <w:r w:rsidRPr="00D74822">
        <w:rPr>
          <w:rFonts w:ascii="Verdana" w:hAnsi="Verdana"/>
          <w:b/>
          <w:sz w:val="16"/>
          <w:szCs w:val="16"/>
          <w:lang w:val="es-ES_tradnl"/>
        </w:rPr>
        <w:t>b. El criterio relevante debe distinguir entre ventajas que se pueden aprovechar al contratar y las que no;</w:t>
      </w:r>
    </w:p>
    <w:p w:rsidR="00D74822" w:rsidRPr="00D74822" w:rsidRDefault="00D74822" w:rsidP="00D74822">
      <w:pPr>
        <w:pStyle w:val="Prrafodelista1"/>
        <w:spacing w:line="240" w:lineRule="auto"/>
        <w:ind w:left="0"/>
        <w:jc w:val="both"/>
        <w:rPr>
          <w:rFonts w:ascii="Verdana" w:hAnsi="Verdana"/>
          <w:sz w:val="16"/>
          <w:szCs w:val="16"/>
          <w:lang w:val="es-ES_tradnl"/>
        </w:rPr>
      </w:pPr>
      <w:r w:rsidRPr="00D74822">
        <w:rPr>
          <w:rFonts w:ascii="Verdana" w:hAnsi="Verdana"/>
          <w:sz w:val="16"/>
          <w:szCs w:val="16"/>
          <w:lang w:val="es-ES_tradnl"/>
        </w:rPr>
        <w:t>c. Se debe atender al principio kantiano de autodeterminación;</w:t>
      </w:r>
    </w:p>
    <w:p w:rsidR="00D74822" w:rsidRPr="00D74822" w:rsidRDefault="00D74822" w:rsidP="00D74822">
      <w:pPr>
        <w:pStyle w:val="Prrafodelista1"/>
        <w:spacing w:line="240" w:lineRule="auto"/>
        <w:ind w:left="0"/>
        <w:jc w:val="both"/>
        <w:rPr>
          <w:rFonts w:ascii="Verdana" w:hAnsi="Verdana"/>
          <w:sz w:val="16"/>
          <w:szCs w:val="16"/>
          <w:lang w:val="es-ES_tradnl"/>
        </w:rPr>
      </w:pPr>
      <w:r w:rsidRPr="00D74822">
        <w:rPr>
          <w:rFonts w:ascii="Verdana" w:hAnsi="Verdana"/>
          <w:sz w:val="16"/>
          <w:szCs w:val="16"/>
          <w:lang w:val="es-ES_tradnl"/>
        </w:rPr>
        <w:t>d. Solo b y c;</w:t>
      </w:r>
    </w:p>
    <w:p w:rsidR="00D74822" w:rsidRPr="00D74822" w:rsidRDefault="00D74822" w:rsidP="00D74822">
      <w:pPr>
        <w:pStyle w:val="Prrafodelista1"/>
        <w:spacing w:line="240" w:lineRule="auto"/>
        <w:ind w:left="0"/>
        <w:jc w:val="both"/>
        <w:rPr>
          <w:rFonts w:ascii="Verdana" w:hAnsi="Verdana"/>
          <w:sz w:val="16"/>
          <w:szCs w:val="16"/>
          <w:lang w:val="es-ES_tradnl"/>
        </w:rPr>
      </w:pPr>
      <w:r w:rsidRPr="00D74822">
        <w:rPr>
          <w:rFonts w:ascii="Verdana" w:hAnsi="Verdana"/>
          <w:sz w:val="16"/>
          <w:szCs w:val="16"/>
          <w:lang w:val="es-ES_tradnl"/>
        </w:rPr>
        <w:t>e. Ninguna de las anteriores.</w:t>
      </w:r>
    </w:p>
    <w:p w:rsidR="00D74822" w:rsidRPr="00D74822" w:rsidRDefault="00D74822" w:rsidP="00D74822">
      <w:pPr>
        <w:pStyle w:val="Prrafodelista1"/>
        <w:spacing w:line="240" w:lineRule="auto"/>
        <w:ind w:left="0"/>
        <w:jc w:val="both"/>
        <w:rPr>
          <w:rFonts w:ascii="Verdana" w:hAnsi="Verdana"/>
          <w:sz w:val="16"/>
          <w:szCs w:val="16"/>
          <w:lang w:val="es-ES_tradnl"/>
        </w:rPr>
      </w:pPr>
    </w:p>
    <w:p w:rsidR="00D74822" w:rsidRPr="00D74822" w:rsidRDefault="00D74822" w:rsidP="00D74822">
      <w:pPr>
        <w:pStyle w:val="Prrafodelista1"/>
        <w:spacing w:line="240" w:lineRule="auto"/>
        <w:ind w:left="0"/>
        <w:jc w:val="both"/>
        <w:rPr>
          <w:rFonts w:ascii="Verdana" w:hAnsi="Verdana"/>
          <w:sz w:val="16"/>
          <w:szCs w:val="16"/>
          <w:lang w:val="es-ES_tradnl"/>
        </w:rPr>
      </w:pPr>
      <w:r w:rsidRPr="00D74822">
        <w:rPr>
          <w:rFonts w:ascii="Verdana" w:hAnsi="Verdana"/>
          <w:sz w:val="16"/>
          <w:szCs w:val="16"/>
          <w:lang w:val="es-ES_tradnl"/>
        </w:rPr>
        <w:t>16. Según la caracterización de Kronman, el enfoque libertario:</w:t>
      </w:r>
    </w:p>
    <w:p w:rsidR="00D74822" w:rsidRPr="00D74822" w:rsidRDefault="00D74822" w:rsidP="00D74822">
      <w:pPr>
        <w:pStyle w:val="Prrafodelista1"/>
        <w:spacing w:line="240" w:lineRule="auto"/>
        <w:ind w:left="0"/>
        <w:jc w:val="both"/>
        <w:rPr>
          <w:rFonts w:ascii="Verdana" w:hAnsi="Verdana"/>
          <w:sz w:val="16"/>
          <w:szCs w:val="16"/>
          <w:lang w:val="es-ES_tradnl"/>
        </w:rPr>
      </w:pPr>
      <w:r w:rsidRPr="00D74822">
        <w:rPr>
          <w:rFonts w:ascii="Verdana" w:hAnsi="Verdana"/>
          <w:sz w:val="16"/>
          <w:szCs w:val="16"/>
          <w:lang w:val="es-ES_tradnl"/>
        </w:rPr>
        <w:t>a. Ofrece un concepto de libertad útil para determinar la obligatoriedad de los acuerdos;</w:t>
      </w:r>
    </w:p>
    <w:p w:rsidR="00D74822" w:rsidRPr="00D74822" w:rsidRDefault="00D74822" w:rsidP="00D74822">
      <w:pPr>
        <w:pStyle w:val="Prrafodelista1"/>
        <w:spacing w:line="240" w:lineRule="auto"/>
        <w:ind w:left="0"/>
        <w:jc w:val="both"/>
        <w:rPr>
          <w:rFonts w:ascii="Verdana" w:hAnsi="Verdana"/>
          <w:sz w:val="16"/>
          <w:szCs w:val="16"/>
          <w:lang w:val="es-ES_tradnl"/>
        </w:rPr>
      </w:pPr>
      <w:r w:rsidRPr="00D74822">
        <w:rPr>
          <w:rFonts w:ascii="Verdana" w:hAnsi="Verdana"/>
          <w:sz w:val="16"/>
          <w:szCs w:val="16"/>
          <w:lang w:val="es-ES_tradnl"/>
        </w:rPr>
        <w:t>b. Adopta una doctrina de superioridad natural;</w:t>
      </w:r>
    </w:p>
    <w:p w:rsidR="00D74822" w:rsidRPr="00D74822" w:rsidRDefault="00D74822" w:rsidP="00D74822">
      <w:pPr>
        <w:pStyle w:val="Prrafodelista1"/>
        <w:spacing w:line="240" w:lineRule="auto"/>
        <w:ind w:left="0"/>
        <w:jc w:val="both"/>
        <w:rPr>
          <w:rFonts w:ascii="Verdana" w:hAnsi="Verdana"/>
          <w:b/>
          <w:sz w:val="16"/>
          <w:szCs w:val="16"/>
          <w:lang w:val="es-ES_tradnl"/>
        </w:rPr>
      </w:pPr>
      <w:r w:rsidRPr="00D74822">
        <w:rPr>
          <w:rFonts w:ascii="Verdana" w:hAnsi="Verdana"/>
          <w:b/>
          <w:sz w:val="16"/>
          <w:szCs w:val="16"/>
          <w:lang w:val="es-ES_tradnl"/>
        </w:rPr>
        <w:t>c. Parte de la base de la igualdad de todos los individuos;</w:t>
      </w:r>
    </w:p>
    <w:p w:rsidR="00D74822" w:rsidRPr="00D74822" w:rsidRDefault="00D74822" w:rsidP="00D74822">
      <w:pPr>
        <w:pStyle w:val="Prrafodelista1"/>
        <w:spacing w:line="240" w:lineRule="auto"/>
        <w:ind w:left="0"/>
        <w:jc w:val="both"/>
        <w:rPr>
          <w:rFonts w:ascii="Verdana" w:hAnsi="Verdana"/>
          <w:sz w:val="16"/>
          <w:szCs w:val="16"/>
          <w:lang w:val="es-ES_tradnl"/>
        </w:rPr>
      </w:pPr>
      <w:r w:rsidRPr="00D74822">
        <w:rPr>
          <w:rFonts w:ascii="Verdana" w:hAnsi="Verdana"/>
          <w:sz w:val="16"/>
          <w:szCs w:val="16"/>
          <w:lang w:val="es-ES_tradnl"/>
        </w:rPr>
        <w:t>e. Todas las anteriores;</w:t>
      </w:r>
    </w:p>
    <w:p w:rsidR="00D74822" w:rsidRPr="00D74822" w:rsidRDefault="00D74822" w:rsidP="00D74822">
      <w:pPr>
        <w:pStyle w:val="Prrafodelista1"/>
        <w:spacing w:line="240" w:lineRule="auto"/>
        <w:ind w:left="0"/>
        <w:jc w:val="both"/>
        <w:rPr>
          <w:rFonts w:ascii="Verdana" w:hAnsi="Verdana"/>
          <w:sz w:val="16"/>
          <w:szCs w:val="16"/>
          <w:lang w:val="es-ES_tradnl"/>
        </w:rPr>
      </w:pPr>
      <w:r w:rsidRPr="00D74822">
        <w:rPr>
          <w:rFonts w:ascii="Verdana" w:hAnsi="Verdana"/>
          <w:sz w:val="16"/>
          <w:szCs w:val="16"/>
          <w:lang w:val="es-ES_tradnl"/>
        </w:rPr>
        <w:t xml:space="preserve">d. Solo a y c. </w:t>
      </w:r>
    </w:p>
    <w:p w:rsidR="00D74822" w:rsidRPr="00D74822" w:rsidRDefault="00D74822" w:rsidP="00D74822">
      <w:pPr>
        <w:pStyle w:val="Prrafodelista1"/>
        <w:spacing w:line="240" w:lineRule="auto"/>
        <w:ind w:left="0"/>
        <w:jc w:val="both"/>
        <w:rPr>
          <w:rFonts w:ascii="Verdana" w:hAnsi="Verdana"/>
          <w:sz w:val="16"/>
          <w:szCs w:val="16"/>
          <w:lang w:val="es-ES_tradnl"/>
        </w:rPr>
      </w:pPr>
    </w:p>
    <w:p w:rsidR="00D74822" w:rsidRPr="00D74822" w:rsidRDefault="00D74822" w:rsidP="00D74822">
      <w:pPr>
        <w:pStyle w:val="Prrafodelista1"/>
        <w:spacing w:line="240" w:lineRule="auto"/>
        <w:ind w:left="0"/>
        <w:jc w:val="both"/>
        <w:rPr>
          <w:rFonts w:ascii="Verdana" w:hAnsi="Verdana"/>
          <w:sz w:val="16"/>
          <w:szCs w:val="16"/>
          <w:lang w:val="es-ES_tradnl"/>
        </w:rPr>
      </w:pPr>
      <w:r w:rsidRPr="00D74822">
        <w:rPr>
          <w:rFonts w:ascii="Verdana" w:hAnsi="Verdana"/>
          <w:sz w:val="16"/>
          <w:szCs w:val="16"/>
          <w:lang w:val="es-ES_tradnl"/>
        </w:rPr>
        <w:t>17. Según Kronman es correcto afirmar:</w:t>
      </w:r>
    </w:p>
    <w:p w:rsidR="00D74822" w:rsidRPr="00D74822" w:rsidRDefault="00D74822" w:rsidP="00D74822">
      <w:pPr>
        <w:pStyle w:val="Prrafodelista1"/>
        <w:spacing w:line="240" w:lineRule="auto"/>
        <w:ind w:left="0"/>
        <w:jc w:val="both"/>
        <w:rPr>
          <w:rFonts w:ascii="Verdana" w:hAnsi="Verdana"/>
          <w:sz w:val="16"/>
          <w:szCs w:val="16"/>
          <w:lang w:val="es-ES_tradnl"/>
        </w:rPr>
      </w:pPr>
      <w:r w:rsidRPr="00D74822">
        <w:rPr>
          <w:rFonts w:ascii="Verdana" w:hAnsi="Verdana"/>
          <w:sz w:val="16"/>
          <w:szCs w:val="16"/>
          <w:lang w:val="es-ES_tradnl"/>
        </w:rPr>
        <w:t>a. Que la visión libertaria es consistente al oponerse a la redistribución de riqueza mediante contratos;</w:t>
      </w:r>
    </w:p>
    <w:p w:rsidR="00D74822" w:rsidRPr="00D74822" w:rsidRDefault="00D74822" w:rsidP="00D74822">
      <w:pPr>
        <w:pStyle w:val="Prrafodelista1"/>
        <w:spacing w:line="240" w:lineRule="auto"/>
        <w:ind w:left="0"/>
        <w:jc w:val="both"/>
        <w:rPr>
          <w:rFonts w:ascii="Verdana" w:hAnsi="Verdana"/>
          <w:sz w:val="16"/>
          <w:szCs w:val="16"/>
          <w:lang w:val="es-ES_tradnl"/>
        </w:rPr>
      </w:pPr>
      <w:r w:rsidRPr="00D74822">
        <w:rPr>
          <w:rFonts w:ascii="Verdana" w:hAnsi="Verdana"/>
          <w:sz w:val="16"/>
          <w:szCs w:val="16"/>
          <w:lang w:val="es-ES_tradnl"/>
        </w:rPr>
        <w:t>b. Que el rechazo a una concepción contractual no distributiva no es sostenible en las teorías libertarias y liberales;</w:t>
      </w:r>
    </w:p>
    <w:p w:rsidR="00D74822" w:rsidRPr="00D74822" w:rsidRDefault="00D74822" w:rsidP="00D74822">
      <w:pPr>
        <w:pStyle w:val="Prrafodelista1"/>
        <w:spacing w:line="240" w:lineRule="auto"/>
        <w:ind w:left="0"/>
        <w:jc w:val="both"/>
        <w:rPr>
          <w:rFonts w:ascii="Verdana" w:hAnsi="Verdana"/>
          <w:sz w:val="16"/>
          <w:szCs w:val="16"/>
          <w:lang w:val="es-ES_tradnl"/>
        </w:rPr>
      </w:pPr>
      <w:r w:rsidRPr="00D74822">
        <w:rPr>
          <w:rFonts w:ascii="Verdana" w:hAnsi="Verdana"/>
          <w:sz w:val="16"/>
          <w:szCs w:val="16"/>
          <w:lang w:val="es-ES_tradnl"/>
        </w:rPr>
        <w:t>c. Que la misma idea de acuerdo voluntario no se puede entender sino como concepto de distribución de riqueza;</w:t>
      </w:r>
    </w:p>
    <w:p w:rsidR="00D74822" w:rsidRPr="00D74822" w:rsidRDefault="00D74822" w:rsidP="00D74822">
      <w:pPr>
        <w:pStyle w:val="Prrafodelista1"/>
        <w:spacing w:line="240" w:lineRule="auto"/>
        <w:ind w:left="0"/>
        <w:jc w:val="both"/>
        <w:rPr>
          <w:rFonts w:ascii="Verdana" w:hAnsi="Verdana"/>
          <w:b/>
          <w:sz w:val="16"/>
          <w:szCs w:val="16"/>
          <w:lang w:val="es-ES_tradnl"/>
        </w:rPr>
      </w:pPr>
      <w:r w:rsidRPr="00D74822">
        <w:rPr>
          <w:rFonts w:ascii="Verdana" w:hAnsi="Verdana"/>
          <w:b/>
          <w:sz w:val="16"/>
          <w:szCs w:val="16"/>
          <w:lang w:val="es-ES_tradnl"/>
        </w:rPr>
        <w:t>d. Solo b y c;</w:t>
      </w:r>
    </w:p>
    <w:p w:rsidR="00D74822" w:rsidRPr="00D74822" w:rsidRDefault="00D74822" w:rsidP="00D74822">
      <w:pPr>
        <w:pStyle w:val="Prrafodelista1"/>
        <w:spacing w:line="240" w:lineRule="auto"/>
        <w:ind w:left="0"/>
        <w:jc w:val="both"/>
        <w:rPr>
          <w:rFonts w:ascii="Verdana" w:hAnsi="Verdana"/>
          <w:sz w:val="16"/>
          <w:szCs w:val="16"/>
          <w:lang w:val="es-ES_tradnl"/>
        </w:rPr>
      </w:pPr>
      <w:r w:rsidRPr="00D74822">
        <w:rPr>
          <w:rFonts w:ascii="Verdana" w:hAnsi="Verdana"/>
          <w:sz w:val="16"/>
          <w:szCs w:val="16"/>
          <w:lang w:val="es-ES_tradnl"/>
        </w:rPr>
        <w:t xml:space="preserve">e. Ninguna de las anteriores. </w:t>
      </w:r>
    </w:p>
    <w:p w:rsidR="00D74822" w:rsidRPr="00D74822" w:rsidRDefault="00D74822" w:rsidP="00D74822">
      <w:pPr>
        <w:pStyle w:val="Sinespaciado"/>
        <w:jc w:val="both"/>
        <w:rPr>
          <w:rFonts w:ascii="Verdana" w:hAnsi="Verdana"/>
          <w:sz w:val="16"/>
          <w:szCs w:val="16"/>
        </w:rPr>
      </w:pPr>
      <w:r w:rsidRPr="00D74822">
        <w:rPr>
          <w:rFonts w:ascii="Verdana" w:hAnsi="Verdana"/>
          <w:sz w:val="16"/>
          <w:szCs w:val="16"/>
        </w:rPr>
        <w:t>18. Respecto a los que Cooter y Ulen señalan como “el problema de la cooperación”, es correcto decir que:</w:t>
      </w:r>
    </w:p>
    <w:p w:rsidR="00D74822" w:rsidRPr="00D74822" w:rsidRDefault="00D74822" w:rsidP="00D74822">
      <w:pPr>
        <w:pStyle w:val="Sinespaciad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a.</w:t>
      </w:r>
      <w:r w:rsidRPr="00D74822">
        <w:rPr>
          <w:rFonts w:ascii="Verdana" w:hAnsi="Verdana"/>
          <w:sz w:val="16"/>
          <w:szCs w:val="16"/>
        </w:rPr>
        <w:t xml:space="preserve"> La existencia de los tribunales como mecanismo para hacer cumplir los contratos desincentiva la cooperación eficiente entre las partes.</w:t>
      </w:r>
    </w:p>
    <w:p w:rsidR="00D74822" w:rsidRPr="00D74822" w:rsidRDefault="00D74822" w:rsidP="00D74822">
      <w:pPr>
        <w:pStyle w:val="Sinespaciad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b.</w:t>
      </w:r>
      <w:r w:rsidRPr="00D74822">
        <w:rPr>
          <w:rFonts w:ascii="Verdana" w:hAnsi="Verdana"/>
          <w:sz w:val="16"/>
          <w:szCs w:val="16"/>
        </w:rPr>
        <w:t xml:space="preserve"> Al interpretar las promesas, los tribunales pueden reducir los costos de transacción de la cooperación.</w:t>
      </w:r>
    </w:p>
    <w:p w:rsidR="00D74822" w:rsidRPr="00D74822" w:rsidRDefault="00D74822" w:rsidP="00D74822">
      <w:pPr>
        <w:pStyle w:val="Sinespaciad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c.</w:t>
      </w:r>
      <w:r w:rsidRPr="00D74822">
        <w:rPr>
          <w:rFonts w:ascii="Verdana" w:hAnsi="Verdana"/>
          <w:sz w:val="16"/>
          <w:szCs w:val="16"/>
        </w:rPr>
        <w:t xml:space="preserve"> Al regular los contratos, los tribunales pueden corregir las fallas de mercado.</w:t>
      </w:r>
    </w:p>
    <w:p w:rsidR="00D74822" w:rsidRPr="00D74822" w:rsidRDefault="00D74822" w:rsidP="00D74822">
      <w:pPr>
        <w:pStyle w:val="Sinespaciad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d.</w:t>
      </w:r>
      <w:r w:rsidRPr="00D74822">
        <w:rPr>
          <w:rFonts w:ascii="Verdana" w:hAnsi="Verdana"/>
          <w:sz w:val="16"/>
          <w:szCs w:val="16"/>
        </w:rPr>
        <w:t xml:space="preserve"> todas las anteriores</w:t>
      </w:r>
    </w:p>
    <w:p w:rsidR="00D74822" w:rsidRPr="00D74822" w:rsidRDefault="00D74822" w:rsidP="00D74822">
      <w:pPr>
        <w:pStyle w:val="Sinespaciado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e.</w:t>
      </w:r>
      <w:r w:rsidRPr="00D74822">
        <w:rPr>
          <w:rFonts w:ascii="Verdana" w:hAnsi="Verdana"/>
          <w:b/>
          <w:sz w:val="16"/>
          <w:szCs w:val="16"/>
        </w:rPr>
        <w:t xml:space="preserve"> solo b y c </w:t>
      </w:r>
    </w:p>
    <w:p w:rsidR="00D74822" w:rsidRPr="00D74822" w:rsidRDefault="00D74822" w:rsidP="00D74822">
      <w:pPr>
        <w:pStyle w:val="Sinespaciado"/>
        <w:jc w:val="both"/>
        <w:rPr>
          <w:rFonts w:ascii="Verdana" w:hAnsi="Verdana"/>
          <w:sz w:val="16"/>
          <w:szCs w:val="16"/>
        </w:rPr>
      </w:pPr>
    </w:p>
    <w:p w:rsidR="00D74822" w:rsidRPr="00D74822" w:rsidRDefault="00D74822" w:rsidP="00D74822">
      <w:pPr>
        <w:pStyle w:val="Sinespaciado"/>
        <w:jc w:val="both"/>
        <w:rPr>
          <w:rFonts w:ascii="Verdana" w:hAnsi="Verdana"/>
          <w:sz w:val="16"/>
          <w:szCs w:val="16"/>
        </w:rPr>
      </w:pPr>
      <w:r w:rsidRPr="00D74822">
        <w:rPr>
          <w:rFonts w:ascii="Verdana" w:hAnsi="Verdana"/>
          <w:sz w:val="16"/>
          <w:szCs w:val="16"/>
        </w:rPr>
        <w:t>19. Según Cooter y Ulen, si ambas partes de un contrato eligen el pago perfecto de los daños de expectativa como remedio para el incumplimiento:</w:t>
      </w:r>
    </w:p>
    <w:p w:rsidR="00D74822" w:rsidRPr="00D74822" w:rsidRDefault="00D74822" w:rsidP="00D74822">
      <w:pPr>
        <w:pStyle w:val="Sinespaciad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a.</w:t>
      </w:r>
      <w:r w:rsidRPr="00D74822">
        <w:rPr>
          <w:rFonts w:ascii="Verdana" w:hAnsi="Verdana"/>
          <w:sz w:val="16"/>
          <w:szCs w:val="16"/>
        </w:rPr>
        <w:t xml:space="preserve"> Se induce un compromiso eficiente para el cumplimiento</w:t>
      </w:r>
    </w:p>
    <w:p w:rsidR="00D74822" w:rsidRPr="00D74822" w:rsidRDefault="00D74822" w:rsidP="00D74822">
      <w:pPr>
        <w:pStyle w:val="Sinespaciad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b.</w:t>
      </w:r>
      <w:r w:rsidRPr="00D74822">
        <w:rPr>
          <w:rFonts w:ascii="Verdana" w:hAnsi="Verdana"/>
          <w:sz w:val="16"/>
          <w:szCs w:val="16"/>
        </w:rPr>
        <w:t xml:space="preserve"> Se induce un compromiso eficiente para el incumplimiento</w:t>
      </w:r>
    </w:p>
    <w:p w:rsidR="00D74822" w:rsidRPr="00D74822" w:rsidRDefault="00D74822" w:rsidP="00D74822">
      <w:pPr>
        <w:pStyle w:val="Sinespaciad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c.</w:t>
      </w:r>
      <w:r w:rsidRPr="00D74822">
        <w:rPr>
          <w:rFonts w:ascii="Verdana" w:hAnsi="Verdana"/>
          <w:sz w:val="16"/>
          <w:szCs w:val="16"/>
        </w:rPr>
        <w:t xml:space="preserve"> Es altamente probable que los tribunales otorguen a las partes el remedio que ambas prefirieron cuando firmaron el contrato.</w:t>
      </w:r>
    </w:p>
    <w:p w:rsidR="00D74822" w:rsidRPr="00D74822" w:rsidRDefault="00D74822" w:rsidP="00D74822">
      <w:pPr>
        <w:pStyle w:val="Sinespaciado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d.</w:t>
      </w:r>
      <w:r w:rsidRPr="00D74822">
        <w:rPr>
          <w:rFonts w:ascii="Verdana" w:hAnsi="Verdana"/>
          <w:b/>
          <w:sz w:val="16"/>
          <w:szCs w:val="16"/>
        </w:rPr>
        <w:t xml:space="preserve"> todas las anteriores</w:t>
      </w:r>
    </w:p>
    <w:p w:rsidR="00D74822" w:rsidRPr="00D74822" w:rsidRDefault="00D74822" w:rsidP="00D74822">
      <w:pPr>
        <w:pStyle w:val="Sinespaciad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e.</w:t>
      </w:r>
      <w:r w:rsidRPr="00D74822">
        <w:rPr>
          <w:rFonts w:ascii="Verdana" w:hAnsi="Verdana"/>
          <w:sz w:val="16"/>
          <w:szCs w:val="16"/>
        </w:rPr>
        <w:t xml:space="preserve"> solo a y c</w:t>
      </w:r>
    </w:p>
    <w:p w:rsidR="00D74822" w:rsidRPr="00D74822" w:rsidRDefault="00D74822" w:rsidP="00D74822">
      <w:pPr>
        <w:pStyle w:val="Sinespaciado"/>
        <w:jc w:val="both"/>
        <w:rPr>
          <w:rFonts w:ascii="Verdana" w:hAnsi="Verdana"/>
          <w:sz w:val="16"/>
          <w:szCs w:val="16"/>
        </w:rPr>
      </w:pPr>
    </w:p>
    <w:p w:rsidR="00D74822" w:rsidRPr="00D74822" w:rsidRDefault="00D74822" w:rsidP="00D74822">
      <w:pPr>
        <w:pStyle w:val="Sinespaciado"/>
        <w:jc w:val="both"/>
        <w:rPr>
          <w:rFonts w:ascii="Verdana" w:hAnsi="Verdana"/>
          <w:sz w:val="16"/>
          <w:szCs w:val="16"/>
        </w:rPr>
      </w:pPr>
      <w:r w:rsidRPr="00D74822">
        <w:rPr>
          <w:rFonts w:ascii="Verdana" w:hAnsi="Verdana"/>
          <w:sz w:val="16"/>
          <w:szCs w:val="16"/>
        </w:rPr>
        <w:t>20. Respecto a la confianza óptima, según Cooter y Ulen, es correcto decir que:</w:t>
      </w:r>
    </w:p>
    <w:p w:rsidR="00D74822" w:rsidRPr="00D74822" w:rsidRDefault="00D74822" w:rsidP="00D74822">
      <w:pPr>
        <w:pStyle w:val="Sinespaciad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a.</w:t>
      </w:r>
      <w:r w:rsidRPr="00D74822">
        <w:rPr>
          <w:rFonts w:ascii="Verdana" w:hAnsi="Verdana"/>
          <w:sz w:val="16"/>
          <w:szCs w:val="16"/>
        </w:rPr>
        <w:t xml:space="preserve"> el aumento de la confianza causa un incremento en la ganancia experimentada por el receptor de la promesa a causa del incumplimiento </w:t>
      </w:r>
    </w:p>
    <w:p w:rsidR="00D74822" w:rsidRPr="00D74822" w:rsidRDefault="00D74822" w:rsidP="00D74822">
      <w:pPr>
        <w:pStyle w:val="Sinespaciado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b.</w:t>
      </w:r>
      <w:r w:rsidRPr="00D74822">
        <w:rPr>
          <w:rFonts w:ascii="Verdana" w:hAnsi="Verdana"/>
          <w:b/>
          <w:sz w:val="16"/>
          <w:szCs w:val="16"/>
        </w:rPr>
        <w:t xml:space="preserve"> los daños recuperables son iguales a la pérdida derivada del incumplimiento cuando la confianza es optima</w:t>
      </w:r>
    </w:p>
    <w:p w:rsidR="00D74822" w:rsidRPr="00D74822" w:rsidRDefault="00D74822" w:rsidP="00D74822">
      <w:pPr>
        <w:pStyle w:val="Sinespaciad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c.</w:t>
      </w:r>
      <w:r w:rsidRPr="00D74822">
        <w:rPr>
          <w:rFonts w:ascii="Verdana" w:hAnsi="Verdana"/>
          <w:sz w:val="16"/>
          <w:szCs w:val="16"/>
        </w:rPr>
        <w:t xml:space="preserve"> el derecho de contratos incentiva un nivel de confianza que sobrepasa al nivel de confianza optima.</w:t>
      </w:r>
    </w:p>
    <w:p w:rsidR="00D74822" w:rsidRPr="00D74822" w:rsidRDefault="00D74822" w:rsidP="00D74822">
      <w:pPr>
        <w:pStyle w:val="Sinespaciad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d.</w:t>
      </w:r>
      <w:r w:rsidRPr="00D74822">
        <w:rPr>
          <w:rFonts w:ascii="Verdana" w:hAnsi="Verdana"/>
          <w:sz w:val="16"/>
          <w:szCs w:val="16"/>
        </w:rPr>
        <w:t xml:space="preserve"> Si los tribunales otorgan el pago </w:t>
      </w:r>
      <w:r w:rsidRPr="00D74822">
        <w:rPr>
          <w:rFonts w:ascii="Verdana" w:hAnsi="Verdana"/>
          <w:i/>
          <w:sz w:val="16"/>
          <w:szCs w:val="16"/>
        </w:rPr>
        <w:t>perfecto</w:t>
      </w:r>
      <w:r w:rsidRPr="00D74822">
        <w:rPr>
          <w:rFonts w:ascii="Verdana" w:hAnsi="Verdana"/>
          <w:sz w:val="16"/>
          <w:szCs w:val="16"/>
        </w:rPr>
        <w:t xml:space="preserve"> de los daños de expectativa a causa del incumplimiento, se estaría compensando indirectamente la confianza óptima y la confianza excesiva</w:t>
      </w:r>
    </w:p>
    <w:p w:rsidR="00D74822" w:rsidRPr="00D74822" w:rsidRDefault="00D74822" w:rsidP="00D74822">
      <w:pPr>
        <w:pStyle w:val="Sinespaciad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e.</w:t>
      </w:r>
      <w:r w:rsidRPr="00D74822">
        <w:rPr>
          <w:rFonts w:ascii="Verdana" w:hAnsi="Verdana"/>
          <w:sz w:val="16"/>
          <w:szCs w:val="16"/>
        </w:rPr>
        <w:t xml:space="preserve"> La confianza excesiva no siempre es imprevisible. </w:t>
      </w:r>
    </w:p>
    <w:p w:rsidR="00D74822" w:rsidRPr="00D74822" w:rsidRDefault="00D74822" w:rsidP="00D74822">
      <w:pPr>
        <w:pStyle w:val="Sinespaciado"/>
        <w:jc w:val="both"/>
        <w:rPr>
          <w:rFonts w:ascii="Verdana" w:hAnsi="Verdana"/>
          <w:sz w:val="16"/>
          <w:szCs w:val="16"/>
        </w:rPr>
      </w:pPr>
    </w:p>
    <w:p w:rsidR="00D74822" w:rsidRPr="00D74822" w:rsidRDefault="00D74822" w:rsidP="00D74822">
      <w:pPr>
        <w:pStyle w:val="Sinespaciado"/>
        <w:jc w:val="both"/>
        <w:rPr>
          <w:rFonts w:ascii="Verdana" w:hAnsi="Verdana"/>
          <w:sz w:val="16"/>
          <w:szCs w:val="16"/>
        </w:rPr>
      </w:pPr>
      <w:r w:rsidRPr="00D74822">
        <w:rPr>
          <w:rFonts w:ascii="Verdana" w:hAnsi="Verdana"/>
          <w:sz w:val="16"/>
          <w:szCs w:val="16"/>
        </w:rPr>
        <w:t>21. Según Cooter y Ulen, al tratar los costos de transacción, es correcto afirmar que:</w:t>
      </w:r>
    </w:p>
    <w:p w:rsidR="00D74822" w:rsidRPr="00D74822" w:rsidRDefault="00D74822" w:rsidP="00D74822">
      <w:pPr>
        <w:pStyle w:val="Sinespaciad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a.</w:t>
      </w:r>
      <w:r w:rsidRPr="00D74822">
        <w:rPr>
          <w:rFonts w:ascii="Verdana" w:hAnsi="Verdana"/>
          <w:sz w:val="16"/>
          <w:szCs w:val="16"/>
        </w:rPr>
        <w:t xml:space="preserve"> En general, los costos de transacción se refieren a todos los costos que deben asumir las partes al momento de redactar el contrato.</w:t>
      </w:r>
    </w:p>
    <w:p w:rsidR="00D74822" w:rsidRPr="00D74822" w:rsidRDefault="00D74822" w:rsidP="00D74822">
      <w:pPr>
        <w:pStyle w:val="Sinespaciado"/>
        <w:jc w:val="both"/>
        <w:rPr>
          <w:rFonts w:ascii="Verdana" w:hAnsi="Verdana"/>
          <w:sz w:val="16"/>
          <w:szCs w:val="16"/>
        </w:rPr>
      </w:pPr>
      <w:r w:rsidRPr="00D74822">
        <w:rPr>
          <w:rFonts w:ascii="Verdana" w:hAnsi="Verdana"/>
          <w:sz w:val="16"/>
          <w:szCs w:val="16"/>
        </w:rPr>
        <w:t>b</w:t>
      </w:r>
      <w:r>
        <w:rPr>
          <w:rFonts w:ascii="Verdana" w:hAnsi="Verdana"/>
          <w:sz w:val="16"/>
          <w:szCs w:val="16"/>
        </w:rPr>
        <w:t>.</w:t>
      </w:r>
      <w:r w:rsidRPr="00D74822">
        <w:rPr>
          <w:rFonts w:ascii="Verdana" w:hAnsi="Verdana"/>
          <w:sz w:val="16"/>
          <w:szCs w:val="16"/>
        </w:rPr>
        <w:t xml:space="preserve"> El costo de transacción esperado de una </w:t>
      </w:r>
      <w:r w:rsidRPr="00D74822">
        <w:rPr>
          <w:rFonts w:ascii="Verdana" w:hAnsi="Verdana"/>
          <w:i/>
          <w:sz w:val="16"/>
          <w:szCs w:val="16"/>
        </w:rPr>
        <w:t>laguna</w:t>
      </w:r>
      <w:r w:rsidRPr="00D74822">
        <w:rPr>
          <w:rFonts w:ascii="Verdana" w:hAnsi="Verdana"/>
          <w:sz w:val="16"/>
          <w:szCs w:val="16"/>
        </w:rPr>
        <w:t xml:space="preserve"> es inversamente proporcional a la probabilidad de que la pérdida ocurra, multiplicado por el costo de su asignación. </w:t>
      </w:r>
    </w:p>
    <w:p w:rsidR="00D74822" w:rsidRPr="00D74822" w:rsidRDefault="00D74822" w:rsidP="00D74822">
      <w:pPr>
        <w:pStyle w:val="Sinespaciado"/>
        <w:jc w:val="both"/>
        <w:rPr>
          <w:rFonts w:ascii="Verdana" w:hAnsi="Verdana"/>
          <w:sz w:val="16"/>
          <w:szCs w:val="16"/>
        </w:rPr>
      </w:pPr>
      <w:r w:rsidRPr="00D74822">
        <w:rPr>
          <w:rFonts w:ascii="Verdana" w:hAnsi="Verdana"/>
          <w:sz w:val="16"/>
          <w:szCs w:val="16"/>
        </w:rPr>
        <w:t>c</w:t>
      </w:r>
      <w:r>
        <w:rPr>
          <w:rFonts w:ascii="Verdana" w:hAnsi="Verdana"/>
          <w:sz w:val="16"/>
          <w:szCs w:val="16"/>
        </w:rPr>
        <w:t>.</w:t>
      </w:r>
      <w:r w:rsidRPr="00D74822">
        <w:rPr>
          <w:rFonts w:ascii="Verdana" w:hAnsi="Verdana"/>
          <w:sz w:val="16"/>
          <w:szCs w:val="16"/>
        </w:rPr>
        <w:t xml:space="preserve"> Los tribunales no necesitan reglas para </w:t>
      </w:r>
      <w:r w:rsidRPr="00D74822">
        <w:rPr>
          <w:rFonts w:ascii="Verdana" w:hAnsi="Verdana"/>
          <w:i/>
          <w:sz w:val="16"/>
          <w:szCs w:val="16"/>
        </w:rPr>
        <w:t>subsanar</w:t>
      </w:r>
      <w:r w:rsidRPr="00D74822">
        <w:rPr>
          <w:rFonts w:ascii="Verdana" w:hAnsi="Verdana"/>
          <w:sz w:val="16"/>
          <w:szCs w:val="16"/>
        </w:rPr>
        <w:t xml:space="preserve"> las lagunas de los contratos </w:t>
      </w:r>
    </w:p>
    <w:p w:rsidR="00D74822" w:rsidRPr="00D74822" w:rsidRDefault="00D74822" w:rsidP="00D74822">
      <w:pPr>
        <w:pStyle w:val="Sinespaciado"/>
        <w:jc w:val="both"/>
        <w:rPr>
          <w:rFonts w:ascii="Verdana" w:hAnsi="Verdana"/>
          <w:sz w:val="16"/>
          <w:szCs w:val="16"/>
        </w:rPr>
      </w:pPr>
      <w:r w:rsidRPr="00D74822">
        <w:rPr>
          <w:rFonts w:ascii="Verdana" w:hAnsi="Verdana"/>
          <w:sz w:val="16"/>
          <w:szCs w:val="16"/>
        </w:rPr>
        <w:t>d</w:t>
      </w:r>
      <w:r>
        <w:rPr>
          <w:rFonts w:ascii="Verdana" w:hAnsi="Verdana"/>
          <w:sz w:val="16"/>
          <w:szCs w:val="16"/>
        </w:rPr>
        <w:t>.</w:t>
      </w:r>
      <w:r w:rsidRPr="00D74822">
        <w:rPr>
          <w:rFonts w:ascii="Verdana" w:hAnsi="Verdana"/>
          <w:sz w:val="16"/>
          <w:szCs w:val="16"/>
        </w:rPr>
        <w:t xml:space="preserve"> todas las anteriores, menos b)</w:t>
      </w:r>
    </w:p>
    <w:p w:rsidR="00D74822" w:rsidRPr="00D74822" w:rsidRDefault="00D74822" w:rsidP="00D74822">
      <w:pPr>
        <w:pStyle w:val="Sinespaciado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e.</w:t>
      </w:r>
      <w:r w:rsidRPr="00D74822">
        <w:rPr>
          <w:rFonts w:ascii="Verdana" w:hAnsi="Verdana"/>
          <w:b/>
          <w:sz w:val="16"/>
          <w:szCs w:val="16"/>
        </w:rPr>
        <w:t xml:space="preserve"> ninguna de las anteriores</w:t>
      </w:r>
    </w:p>
    <w:p w:rsidR="00D74822" w:rsidRPr="00D74822" w:rsidRDefault="00D74822" w:rsidP="00D74822">
      <w:pPr>
        <w:pStyle w:val="Prrafodelista1"/>
        <w:spacing w:line="240" w:lineRule="auto"/>
        <w:ind w:left="0"/>
        <w:jc w:val="both"/>
        <w:rPr>
          <w:rFonts w:ascii="Verdana" w:hAnsi="Verdana"/>
          <w:sz w:val="16"/>
          <w:szCs w:val="16"/>
          <w:lang w:val="es-ES_tradnl"/>
        </w:rPr>
      </w:pPr>
    </w:p>
    <w:p w:rsidR="00D74822" w:rsidRPr="00D74822" w:rsidRDefault="00D74822" w:rsidP="00D74822">
      <w:pPr>
        <w:pStyle w:val="Sinespaciado"/>
        <w:rPr>
          <w:rFonts w:ascii="Verdana" w:hAnsi="Verdana"/>
          <w:sz w:val="16"/>
          <w:szCs w:val="16"/>
          <w:lang w:val="es-ES_tradnl"/>
        </w:rPr>
      </w:pPr>
    </w:p>
    <w:p w:rsidR="00D74822" w:rsidRPr="00D74822" w:rsidRDefault="00D74822" w:rsidP="004D40A7">
      <w:pPr>
        <w:jc w:val="both"/>
        <w:rPr>
          <w:rFonts w:ascii="Verdana" w:hAnsi="Verdana" w:cs="Verdana"/>
          <w:sz w:val="16"/>
          <w:szCs w:val="16"/>
          <w:lang w:eastAsia="es-ES"/>
        </w:rPr>
      </w:pPr>
    </w:p>
    <w:sectPr w:rsidR="00D74822" w:rsidRPr="00D74822" w:rsidSect="00DC404B">
      <w:pgSz w:w="12240" w:h="18720" w:code="14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32A4"/>
    <w:multiLevelType w:val="hybridMultilevel"/>
    <w:tmpl w:val="038087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C6B1A"/>
    <w:multiLevelType w:val="hybridMultilevel"/>
    <w:tmpl w:val="19A892D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E45BF"/>
    <w:multiLevelType w:val="hybridMultilevel"/>
    <w:tmpl w:val="C9B48628"/>
    <w:lvl w:ilvl="0" w:tplc="3B5A52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ED148F"/>
    <w:multiLevelType w:val="hybridMultilevel"/>
    <w:tmpl w:val="9DECDCF4"/>
    <w:lvl w:ilvl="0" w:tplc="864A5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A67AE3"/>
    <w:multiLevelType w:val="hybridMultilevel"/>
    <w:tmpl w:val="85F2FDF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657497"/>
    <w:multiLevelType w:val="hybridMultilevel"/>
    <w:tmpl w:val="BD2A64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929BB"/>
    <w:multiLevelType w:val="hybridMultilevel"/>
    <w:tmpl w:val="D2B293FE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737A0"/>
    <w:multiLevelType w:val="hybridMultilevel"/>
    <w:tmpl w:val="DC148E64"/>
    <w:lvl w:ilvl="0" w:tplc="C75CC3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1CD5E5E"/>
    <w:multiLevelType w:val="hybridMultilevel"/>
    <w:tmpl w:val="3E2C8C02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11DA2"/>
    <w:multiLevelType w:val="hybridMultilevel"/>
    <w:tmpl w:val="5B86BC9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307BB8"/>
    <w:multiLevelType w:val="hybridMultilevel"/>
    <w:tmpl w:val="4A98FE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A06490"/>
    <w:multiLevelType w:val="hybridMultilevel"/>
    <w:tmpl w:val="7C8456C6"/>
    <w:lvl w:ilvl="0" w:tplc="34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1F1F18"/>
    <w:multiLevelType w:val="hybridMultilevel"/>
    <w:tmpl w:val="112ADF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495821"/>
    <w:multiLevelType w:val="hybridMultilevel"/>
    <w:tmpl w:val="00ECDC30"/>
    <w:lvl w:ilvl="0" w:tplc="2DF477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53D0566"/>
    <w:multiLevelType w:val="hybridMultilevel"/>
    <w:tmpl w:val="E7AA29D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61D79C6"/>
    <w:multiLevelType w:val="hybridMultilevel"/>
    <w:tmpl w:val="6ADAC31C"/>
    <w:lvl w:ilvl="0" w:tplc="864A52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79E32C7"/>
    <w:multiLevelType w:val="hybridMultilevel"/>
    <w:tmpl w:val="CFAA43E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AB9729A"/>
    <w:multiLevelType w:val="multilevel"/>
    <w:tmpl w:val="BC6C2F0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C26401"/>
    <w:multiLevelType w:val="hybridMultilevel"/>
    <w:tmpl w:val="C8A4CBF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A6660A"/>
    <w:multiLevelType w:val="hybridMultilevel"/>
    <w:tmpl w:val="A60EDC92"/>
    <w:lvl w:ilvl="0" w:tplc="708C12F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1287DE1"/>
    <w:multiLevelType w:val="hybridMultilevel"/>
    <w:tmpl w:val="E016292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EA1F3E"/>
    <w:multiLevelType w:val="hybridMultilevel"/>
    <w:tmpl w:val="6570F6C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C95A44"/>
    <w:multiLevelType w:val="hybridMultilevel"/>
    <w:tmpl w:val="6478B14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FA563CE"/>
    <w:multiLevelType w:val="hybridMultilevel"/>
    <w:tmpl w:val="9092DA0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ED5B3F"/>
    <w:multiLevelType w:val="multilevel"/>
    <w:tmpl w:val="C9B486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DCC4DAB"/>
    <w:multiLevelType w:val="hybridMultilevel"/>
    <w:tmpl w:val="BC6C2F0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F6518AC"/>
    <w:multiLevelType w:val="hybridMultilevel"/>
    <w:tmpl w:val="84702948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24"/>
  </w:num>
  <w:num w:numId="4">
    <w:abstractNumId w:val="13"/>
  </w:num>
  <w:num w:numId="5">
    <w:abstractNumId w:val="26"/>
  </w:num>
  <w:num w:numId="6">
    <w:abstractNumId w:val="25"/>
  </w:num>
  <w:num w:numId="7">
    <w:abstractNumId w:val="19"/>
  </w:num>
  <w:num w:numId="8">
    <w:abstractNumId w:val="14"/>
  </w:num>
  <w:num w:numId="9">
    <w:abstractNumId w:val="10"/>
  </w:num>
  <w:num w:numId="10">
    <w:abstractNumId w:val="9"/>
  </w:num>
  <w:num w:numId="11">
    <w:abstractNumId w:val="16"/>
  </w:num>
  <w:num w:numId="12">
    <w:abstractNumId w:val="12"/>
  </w:num>
  <w:num w:numId="13">
    <w:abstractNumId w:val="22"/>
  </w:num>
  <w:num w:numId="14">
    <w:abstractNumId w:val="4"/>
  </w:num>
  <w:num w:numId="15">
    <w:abstractNumId w:val="3"/>
  </w:num>
  <w:num w:numId="16">
    <w:abstractNumId w:val="17"/>
  </w:num>
  <w:num w:numId="17">
    <w:abstractNumId w:val="15"/>
  </w:num>
  <w:num w:numId="18">
    <w:abstractNumId w:val="21"/>
  </w:num>
  <w:num w:numId="19">
    <w:abstractNumId w:val="20"/>
  </w:num>
  <w:num w:numId="20">
    <w:abstractNumId w:val="6"/>
  </w:num>
  <w:num w:numId="21">
    <w:abstractNumId w:val="8"/>
  </w:num>
  <w:num w:numId="22">
    <w:abstractNumId w:val="11"/>
  </w:num>
  <w:num w:numId="23">
    <w:abstractNumId w:val="1"/>
  </w:num>
  <w:num w:numId="24">
    <w:abstractNumId w:val="0"/>
  </w:num>
  <w:num w:numId="25">
    <w:abstractNumId w:val="18"/>
  </w:num>
  <w:num w:numId="26">
    <w:abstractNumId w:val="2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22"/>
    <w:rsid w:val="000169DA"/>
    <w:rsid w:val="00026B6A"/>
    <w:rsid w:val="00056F34"/>
    <w:rsid w:val="0006122D"/>
    <w:rsid w:val="00066D20"/>
    <w:rsid w:val="00077BC5"/>
    <w:rsid w:val="00083A8E"/>
    <w:rsid w:val="000A1AAE"/>
    <w:rsid w:val="000C54DF"/>
    <w:rsid w:val="000C596C"/>
    <w:rsid w:val="000D3C4E"/>
    <w:rsid w:val="000E2F17"/>
    <w:rsid w:val="00111D5F"/>
    <w:rsid w:val="00123878"/>
    <w:rsid w:val="00135C39"/>
    <w:rsid w:val="001425F1"/>
    <w:rsid w:val="00144BF5"/>
    <w:rsid w:val="00144E75"/>
    <w:rsid w:val="00155B4D"/>
    <w:rsid w:val="0016721A"/>
    <w:rsid w:val="001728F8"/>
    <w:rsid w:val="00172DB4"/>
    <w:rsid w:val="00176019"/>
    <w:rsid w:val="00196FC7"/>
    <w:rsid w:val="001A04A3"/>
    <w:rsid w:val="001B0097"/>
    <w:rsid w:val="001B2EC9"/>
    <w:rsid w:val="001C2C12"/>
    <w:rsid w:val="001E06D8"/>
    <w:rsid w:val="001E3322"/>
    <w:rsid w:val="001E60E5"/>
    <w:rsid w:val="00201DA5"/>
    <w:rsid w:val="00211A7B"/>
    <w:rsid w:val="00214346"/>
    <w:rsid w:val="002210E3"/>
    <w:rsid w:val="00221260"/>
    <w:rsid w:val="00237700"/>
    <w:rsid w:val="0024585D"/>
    <w:rsid w:val="0026726B"/>
    <w:rsid w:val="00267F7D"/>
    <w:rsid w:val="00277650"/>
    <w:rsid w:val="0029165C"/>
    <w:rsid w:val="00294D7A"/>
    <w:rsid w:val="002B2F7E"/>
    <w:rsid w:val="002C1C0E"/>
    <w:rsid w:val="002D1A6E"/>
    <w:rsid w:val="002D7285"/>
    <w:rsid w:val="002F64BE"/>
    <w:rsid w:val="00304384"/>
    <w:rsid w:val="00305D27"/>
    <w:rsid w:val="003140FD"/>
    <w:rsid w:val="00324A54"/>
    <w:rsid w:val="00330B62"/>
    <w:rsid w:val="00355050"/>
    <w:rsid w:val="00364C7C"/>
    <w:rsid w:val="00396C95"/>
    <w:rsid w:val="003A1EB8"/>
    <w:rsid w:val="003A461C"/>
    <w:rsid w:val="003B2E3A"/>
    <w:rsid w:val="003C38E3"/>
    <w:rsid w:val="003C6B89"/>
    <w:rsid w:val="003C7FCC"/>
    <w:rsid w:val="003D38A3"/>
    <w:rsid w:val="003D6CCB"/>
    <w:rsid w:val="003E395F"/>
    <w:rsid w:val="003F591C"/>
    <w:rsid w:val="00413EFD"/>
    <w:rsid w:val="004201DF"/>
    <w:rsid w:val="004239B1"/>
    <w:rsid w:val="004410A2"/>
    <w:rsid w:val="00447162"/>
    <w:rsid w:val="00451829"/>
    <w:rsid w:val="00462736"/>
    <w:rsid w:val="0046320C"/>
    <w:rsid w:val="00467AC2"/>
    <w:rsid w:val="00483203"/>
    <w:rsid w:val="004906EB"/>
    <w:rsid w:val="00494F5E"/>
    <w:rsid w:val="004A79E6"/>
    <w:rsid w:val="004B2ACC"/>
    <w:rsid w:val="004D3CD1"/>
    <w:rsid w:val="004D40A7"/>
    <w:rsid w:val="004E5E84"/>
    <w:rsid w:val="004F3C32"/>
    <w:rsid w:val="004F74FD"/>
    <w:rsid w:val="00514F26"/>
    <w:rsid w:val="00521B8C"/>
    <w:rsid w:val="0052661D"/>
    <w:rsid w:val="005359F7"/>
    <w:rsid w:val="0053645E"/>
    <w:rsid w:val="00543189"/>
    <w:rsid w:val="005504B1"/>
    <w:rsid w:val="00561D4B"/>
    <w:rsid w:val="00590C15"/>
    <w:rsid w:val="005B0B7B"/>
    <w:rsid w:val="005B6350"/>
    <w:rsid w:val="005C30EF"/>
    <w:rsid w:val="005C4FBE"/>
    <w:rsid w:val="005D3996"/>
    <w:rsid w:val="005D4B87"/>
    <w:rsid w:val="005D52B9"/>
    <w:rsid w:val="005E18A5"/>
    <w:rsid w:val="00604A5B"/>
    <w:rsid w:val="00613E83"/>
    <w:rsid w:val="006462F7"/>
    <w:rsid w:val="00651BF2"/>
    <w:rsid w:val="00656CBF"/>
    <w:rsid w:val="006771D4"/>
    <w:rsid w:val="00690F39"/>
    <w:rsid w:val="006A594E"/>
    <w:rsid w:val="006A7688"/>
    <w:rsid w:val="006C1127"/>
    <w:rsid w:val="006C480F"/>
    <w:rsid w:val="006D6256"/>
    <w:rsid w:val="006D7C12"/>
    <w:rsid w:val="006E476B"/>
    <w:rsid w:val="006E6820"/>
    <w:rsid w:val="006F0C40"/>
    <w:rsid w:val="006F24D1"/>
    <w:rsid w:val="006F2EC7"/>
    <w:rsid w:val="006F2FE5"/>
    <w:rsid w:val="00701990"/>
    <w:rsid w:val="0070359C"/>
    <w:rsid w:val="00705E30"/>
    <w:rsid w:val="00706DBD"/>
    <w:rsid w:val="00712F30"/>
    <w:rsid w:val="007140D4"/>
    <w:rsid w:val="0071777B"/>
    <w:rsid w:val="007261A9"/>
    <w:rsid w:val="00727151"/>
    <w:rsid w:val="007329D7"/>
    <w:rsid w:val="007440DA"/>
    <w:rsid w:val="00751860"/>
    <w:rsid w:val="00757D39"/>
    <w:rsid w:val="00776401"/>
    <w:rsid w:val="00791EE0"/>
    <w:rsid w:val="007A2E7C"/>
    <w:rsid w:val="007C1784"/>
    <w:rsid w:val="007C5531"/>
    <w:rsid w:val="007D4ED4"/>
    <w:rsid w:val="007E09A7"/>
    <w:rsid w:val="007E5DBB"/>
    <w:rsid w:val="007F2687"/>
    <w:rsid w:val="007F60E4"/>
    <w:rsid w:val="00806A43"/>
    <w:rsid w:val="008075F6"/>
    <w:rsid w:val="00844CB0"/>
    <w:rsid w:val="00845D50"/>
    <w:rsid w:val="00863C7D"/>
    <w:rsid w:val="00864495"/>
    <w:rsid w:val="00867A6A"/>
    <w:rsid w:val="008702A5"/>
    <w:rsid w:val="008748AC"/>
    <w:rsid w:val="00877CBC"/>
    <w:rsid w:val="0088320E"/>
    <w:rsid w:val="008A30D4"/>
    <w:rsid w:val="008B51A4"/>
    <w:rsid w:val="008C444B"/>
    <w:rsid w:val="008D009A"/>
    <w:rsid w:val="00904073"/>
    <w:rsid w:val="00921E39"/>
    <w:rsid w:val="00922AC2"/>
    <w:rsid w:val="009259C4"/>
    <w:rsid w:val="0093290B"/>
    <w:rsid w:val="00934ADC"/>
    <w:rsid w:val="0094555B"/>
    <w:rsid w:val="00961013"/>
    <w:rsid w:val="00970A5D"/>
    <w:rsid w:val="009A76D0"/>
    <w:rsid w:val="009B108B"/>
    <w:rsid w:val="009B65E7"/>
    <w:rsid w:val="009C220F"/>
    <w:rsid w:val="009C7D40"/>
    <w:rsid w:val="009D3F33"/>
    <w:rsid w:val="009E4ECC"/>
    <w:rsid w:val="009F78DF"/>
    <w:rsid w:val="00A027C4"/>
    <w:rsid w:val="00A10AEB"/>
    <w:rsid w:val="00A169D8"/>
    <w:rsid w:val="00A22D2D"/>
    <w:rsid w:val="00A426E3"/>
    <w:rsid w:val="00A460A5"/>
    <w:rsid w:val="00A465D6"/>
    <w:rsid w:val="00A6184E"/>
    <w:rsid w:val="00A76AB4"/>
    <w:rsid w:val="00A81614"/>
    <w:rsid w:val="00AB1687"/>
    <w:rsid w:val="00AB769D"/>
    <w:rsid w:val="00AC1186"/>
    <w:rsid w:val="00AC2A8C"/>
    <w:rsid w:val="00AC4854"/>
    <w:rsid w:val="00AC520D"/>
    <w:rsid w:val="00AD5973"/>
    <w:rsid w:val="00AD794E"/>
    <w:rsid w:val="00AE600B"/>
    <w:rsid w:val="00B17A23"/>
    <w:rsid w:val="00B379B6"/>
    <w:rsid w:val="00B45847"/>
    <w:rsid w:val="00B46D87"/>
    <w:rsid w:val="00B51419"/>
    <w:rsid w:val="00B534C1"/>
    <w:rsid w:val="00B53AC4"/>
    <w:rsid w:val="00B60F65"/>
    <w:rsid w:val="00B62AA8"/>
    <w:rsid w:val="00B641AF"/>
    <w:rsid w:val="00B74290"/>
    <w:rsid w:val="00B84E13"/>
    <w:rsid w:val="00B85E61"/>
    <w:rsid w:val="00BA7DDF"/>
    <w:rsid w:val="00BB208F"/>
    <w:rsid w:val="00BB701A"/>
    <w:rsid w:val="00BC088A"/>
    <w:rsid w:val="00BC0D7F"/>
    <w:rsid w:val="00BC61AB"/>
    <w:rsid w:val="00BE0F0F"/>
    <w:rsid w:val="00BE21B6"/>
    <w:rsid w:val="00BF1CD5"/>
    <w:rsid w:val="00C0179A"/>
    <w:rsid w:val="00C03704"/>
    <w:rsid w:val="00C14E80"/>
    <w:rsid w:val="00C23260"/>
    <w:rsid w:val="00C35A30"/>
    <w:rsid w:val="00C37E95"/>
    <w:rsid w:val="00C40A8E"/>
    <w:rsid w:val="00C53EF5"/>
    <w:rsid w:val="00C6064E"/>
    <w:rsid w:val="00C94E4B"/>
    <w:rsid w:val="00CA5772"/>
    <w:rsid w:val="00CA764D"/>
    <w:rsid w:val="00CB5BEE"/>
    <w:rsid w:val="00CE684A"/>
    <w:rsid w:val="00CF546F"/>
    <w:rsid w:val="00D07CBE"/>
    <w:rsid w:val="00D246E7"/>
    <w:rsid w:val="00D25591"/>
    <w:rsid w:val="00D274D7"/>
    <w:rsid w:val="00D349BD"/>
    <w:rsid w:val="00D40989"/>
    <w:rsid w:val="00D5580B"/>
    <w:rsid w:val="00D74822"/>
    <w:rsid w:val="00D75A02"/>
    <w:rsid w:val="00D81FC5"/>
    <w:rsid w:val="00D960FE"/>
    <w:rsid w:val="00DA105E"/>
    <w:rsid w:val="00DB1442"/>
    <w:rsid w:val="00DC1A30"/>
    <w:rsid w:val="00DC261F"/>
    <w:rsid w:val="00DC404B"/>
    <w:rsid w:val="00DC514A"/>
    <w:rsid w:val="00DD7439"/>
    <w:rsid w:val="00DE1E9E"/>
    <w:rsid w:val="00DE6EF6"/>
    <w:rsid w:val="00E01266"/>
    <w:rsid w:val="00E20BB1"/>
    <w:rsid w:val="00E20BD8"/>
    <w:rsid w:val="00E22DA2"/>
    <w:rsid w:val="00E3382D"/>
    <w:rsid w:val="00E437EC"/>
    <w:rsid w:val="00E4690C"/>
    <w:rsid w:val="00E50702"/>
    <w:rsid w:val="00E54135"/>
    <w:rsid w:val="00E546B6"/>
    <w:rsid w:val="00E71DF5"/>
    <w:rsid w:val="00E832E9"/>
    <w:rsid w:val="00E95A03"/>
    <w:rsid w:val="00E970AD"/>
    <w:rsid w:val="00EB697F"/>
    <w:rsid w:val="00ED0B06"/>
    <w:rsid w:val="00ED5D81"/>
    <w:rsid w:val="00ED60E5"/>
    <w:rsid w:val="00EE6D23"/>
    <w:rsid w:val="00EF3EE6"/>
    <w:rsid w:val="00F0213B"/>
    <w:rsid w:val="00F11B59"/>
    <w:rsid w:val="00F12533"/>
    <w:rsid w:val="00F12E0D"/>
    <w:rsid w:val="00F22CB0"/>
    <w:rsid w:val="00F438E0"/>
    <w:rsid w:val="00F60BD9"/>
    <w:rsid w:val="00F6711D"/>
    <w:rsid w:val="00F67B6C"/>
    <w:rsid w:val="00F75445"/>
    <w:rsid w:val="00F90381"/>
    <w:rsid w:val="00FA3252"/>
    <w:rsid w:val="00FB3FD0"/>
    <w:rsid w:val="00FC0957"/>
    <w:rsid w:val="00FC0AAA"/>
    <w:rsid w:val="00FE1915"/>
    <w:rsid w:val="00FF4A7A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DF5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E832E9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E832E9"/>
    <w:rPr>
      <w:rFonts w:ascii="Tahoma" w:hAnsi="Tahoma" w:cs="Tahoma"/>
      <w:sz w:val="16"/>
      <w:szCs w:val="16"/>
      <w:lang w:val="es-ES_tradnl" w:eastAsia="es-ES_tradnl"/>
    </w:rPr>
  </w:style>
  <w:style w:type="character" w:styleId="Refdecomentario">
    <w:name w:val="annotation reference"/>
    <w:uiPriority w:val="99"/>
    <w:semiHidden/>
    <w:rsid w:val="00E832E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832E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E832E9"/>
    <w:rPr>
      <w:rFonts w:cs="Times New Roman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832E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locked/>
    <w:rsid w:val="00E832E9"/>
    <w:rPr>
      <w:rFonts w:cs="Times New Roman"/>
      <w:b/>
      <w:bCs/>
      <w:lang w:val="es-ES_tradnl" w:eastAsia="es-ES_tradnl"/>
    </w:rPr>
  </w:style>
  <w:style w:type="paragraph" w:customStyle="1" w:styleId="Prrafodelista1">
    <w:name w:val="Párrafo de lista1"/>
    <w:basedOn w:val="Normal"/>
    <w:uiPriority w:val="99"/>
    <w:rsid w:val="00C0179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Sinespaciado">
    <w:name w:val="No Spacing"/>
    <w:uiPriority w:val="1"/>
    <w:qFormat/>
    <w:rsid w:val="00D7482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DF5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E832E9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E832E9"/>
    <w:rPr>
      <w:rFonts w:ascii="Tahoma" w:hAnsi="Tahoma" w:cs="Tahoma"/>
      <w:sz w:val="16"/>
      <w:szCs w:val="16"/>
      <w:lang w:val="es-ES_tradnl" w:eastAsia="es-ES_tradnl"/>
    </w:rPr>
  </w:style>
  <w:style w:type="character" w:styleId="Refdecomentario">
    <w:name w:val="annotation reference"/>
    <w:uiPriority w:val="99"/>
    <w:semiHidden/>
    <w:rsid w:val="00E832E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832E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E832E9"/>
    <w:rPr>
      <w:rFonts w:cs="Times New Roman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832E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locked/>
    <w:rsid w:val="00E832E9"/>
    <w:rPr>
      <w:rFonts w:cs="Times New Roman"/>
      <w:b/>
      <w:bCs/>
      <w:lang w:val="es-ES_tradnl" w:eastAsia="es-ES_tradnl"/>
    </w:rPr>
  </w:style>
  <w:style w:type="paragraph" w:customStyle="1" w:styleId="Prrafodelista1">
    <w:name w:val="Párrafo de lista1"/>
    <w:basedOn w:val="Normal"/>
    <w:uiPriority w:val="99"/>
    <w:rsid w:val="00C0179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Sinespaciado">
    <w:name w:val="No Spacing"/>
    <w:uiPriority w:val="1"/>
    <w:qFormat/>
    <w:rsid w:val="00D7482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062BE-EBEE-4C71-9F3A-65BEFC119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1520</Words>
  <Characters>8362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Avelino Leon</vt:lpstr>
      <vt:lpstr>Avelino Leon</vt:lpstr>
    </vt:vector>
  </TitlesOfParts>
  <Company>Windows uE</Company>
  <LinksUpToDate>false</LinksUpToDate>
  <CharactersWithSpaces>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Avelino Leon</dc:title>
  <dc:creator>WinuE</dc:creator>
  <cp:lastModifiedBy>Matias Carrasco</cp:lastModifiedBy>
  <cp:revision>2</cp:revision>
  <dcterms:created xsi:type="dcterms:W3CDTF">2012-05-18T17:41:00Z</dcterms:created>
  <dcterms:modified xsi:type="dcterms:W3CDTF">2012-05-18T17:41:00Z</dcterms:modified>
</cp:coreProperties>
</file>