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018F4" w14:textId="77777777" w:rsidR="00EE56E6" w:rsidRDefault="00EE56E6" w:rsidP="00EE56E6">
      <w:pPr>
        <w:spacing w:after="0" w:line="276" w:lineRule="auto"/>
        <w:jc w:val="center"/>
        <w:rPr>
          <w:rFonts w:ascii="Tw Cen MT" w:hAnsi="Tw Cen MT" w:cs="Open Sans"/>
          <w:b/>
          <w:color w:val="00529A" w:themeColor="accent2"/>
        </w:rPr>
      </w:pPr>
    </w:p>
    <w:p w14:paraId="58B28333" w14:textId="77777777" w:rsidR="005D6A14" w:rsidRDefault="005D6A14" w:rsidP="00EE56E6">
      <w:pPr>
        <w:spacing w:after="0" w:line="276" w:lineRule="auto"/>
        <w:jc w:val="center"/>
        <w:rPr>
          <w:rFonts w:ascii="Tw Cen MT" w:hAnsi="Tw Cen MT" w:cs="Open Sans"/>
          <w:b/>
          <w:color w:val="00529A" w:themeColor="accent2"/>
        </w:rPr>
      </w:pPr>
    </w:p>
    <w:p w14:paraId="7377BC65" w14:textId="77777777" w:rsidR="00272325" w:rsidRDefault="00272325" w:rsidP="00EE56E6">
      <w:pPr>
        <w:spacing w:after="0" w:line="276" w:lineRule="auto"/>
        <w:jc w:val="center"/>
        <w:rPr>
          <w:rFonts w:ascii="Tw Cen MT" w:hAnsi="Tw Cen MT" w:cs="Open Sans"/>
          <w:b/>
          <w:color w:val="00529A" w:themeColor="accent2"/>
        </w:rPr>
      </w:pPr>
      <w:r>
        <w:rPr>
          <w:rFonts w:ascii="Tw Cen MT" w:hAnsi="Tw Cen MT" w:cs="Open Sans"/>
          <w:b/>
          <w:color w:val="00529A" w:themeColor="accent2"/>
        </w:rPr>
        <w:t xml:space="preserve">Entrega Nº2: </w:t>
      </w:r>
    </w:p>
    <w:p w14:paraId="448A2C12" w14:textId="489ABDFF" w:rsidR="00EE56E6" w:rsidRDefault="00272325" w:rsidP="00EE56E6">
      <w:pPr>
        <w:spacing w:after="0" w:line="276" w:lineRule="auto"/>
        <w:jc w:val="center"/>
        <w:rPr>
          <w:rFonts w:ascii="Tw Cen MT" w:hAnsi="Tw Cen MT" w:cs="Open Sans"/>
          <w:b/>
          <w:color w:val="00529A" w:themeColor="accent2"/>
        </w:rPr>
      </w:pPr>
      <w:r>
        <w:rPr>
          <w:rFonts w:ascii="Tw Cen MT" w:hAnsi="Tw Cen MT" w:cs="Open Sans"/>
          <w:b/>
          <w:color w:val="00529A" w:themeColor="accent2"/>
        </w:rPr>
        <w:t>Informe del proyecto</w:t>
      </w:r>
    </w:p>
    <w:p w14:paraId="5856DD7A" w14:textId="77777777" w:rsidR="00E72AFE" w:rsidRDefault="00E72AFE" w:rsidP="00EE56E6">
      <w:pPr>
        <w:ind w:right="23"/>
        <w:rPr>
          <w:rFonts w:ascii="Tw Cen MT" w:hAnsi="Tw Cen MT"/>
          <w:b/>
          <w:lang w:eastAsia="es-CL"/>
        </w:rPr>
      </w:pPr>
    </w:p>
    <w:p w14:paraId="3265A0B7" w14:textId="4113C513" w:rsidR="00EE56E6" w:rsidRDefault="00EE56E6" w:rsidP="00EE56E6">
      <w:pPr>
        <w:ind w:right="23"/>
        <w:rPr>
          <w:rFonts w:ascii="Tw Cen MT" w:hAnsi="Tw Cen MT" w:cs="Open Sans"/>
          <w:b/>
          <w:color w:val="00529A" w:themeColor="accent2"/>
        </w:rPr>
      </w:pPr>
      <w:r>
        <w:rPr>
          <w:rFonts w:ascii="Tw Cen MT" w:hAnsi="Tw Cen MT" w:cs="Open Sans"/>
          <w:b/>
          <w:color w:val="00529A" w:themeColor="accent2"/>
        </w:rPr>
        <w:t>Grupo Nº</w:t>
      </w:r>
      <w:r w:rsidR="006B6336">
        <w:rPr>
          <w:rFonts w:ascii="Tw Cen MT" w:hAnsi="Tw Cen MT" w:cs="Open Sans"/>
          <w:b/>
          <w:color w:val="00529A" w:themeColor="accent2"/>
        </w:rPr>
        <w:t xml:space="preserve"> __</w:t>
      </w:r>
      <w:r w:rsidR="0000672B">
        <w:rPr>
          <w:rFonts w:ascii="Tw Cen MT" w:hAnsi="Tw Cen MT"/>
          <w:b/>
          <w:lang w:val="es-CL" w:eastAsia="es-CL"/>
        </w:rPr>
        <w:tab/>
      </w:r>
      <w:r w:rsidR="0000672B">
        <w:rPr>
          <w:rFonts w:ascii="Tw Cen MT" w:hAnsi="Tw Cen MT"/>
          <w:b/>
          <w:lang w:val="es-CL" w:eastAsia="es-CL"/>
        </w:rPr>
        <w:tab/>
      </w:r>
      <w:r w:rsidR="0000672B">
        <w:rPr>
          <w:rFonts w:ascii="Tw Cen MT" w:hAnsi="Tw Cen MT"/>
          <w:b/>
          <w:lang w:val="es-CL" w:eastAsia="es-CL"/>
        </w:rPr>
        <w:tab/>
      </w:r>
      <w:r w:rsidR="00B4471A">
        <w:rPr>
          <w:rFonts w:ascii="Tw Cen MT" w:hAnsi="Tw Cen MT"/>
          <w:b/>
          <w:lang w:val="es-CL" w:eastAsia="es-CL"/>
        </w:rPr>
        <w:tab/>
      </w:r>
      <w:r w:rsidR="00B81FBF">
        <w:rPr>
          <w:rFonts w:ascii="Tw Cen MT" w:hAnsi="Tw Cen MT" w:cs="Open Sans"/>
          <w:b/>
          <w:color w:val="00529A" w:themeColor="accent2"/>
        </w:rPr>
        <w:t>Nombres</w:t>
      </w:r>
      <w:r w:rsidR="00B4471A">
        <w:rPr>
          <w:rFonts w:ascii="Tw Cen MT" w:hAnsi="Tw Cen MT" w:cs="Open Sans"/>
          <w:b/>
          <w:color w:val="00529A" w:themeColor="accent2"/>
        </w:rPr>
        <w:t xml:space="preserve"> estudiantes</w:t>
      </w:r>
      <w:r>
        <w:rPr>
          <w:rFonts w:ascii="Tw Cen MT" w:hAnsi="Tw Cen MT" w:cs="Open Sans"/>
          <w:b/>
          <w:color w:val="00529A" w:themeColor="accent2"/>
        </w:rPr>
        <w:t xml:space="preserve">: </w:t>
      </w:r>
    </w:p>
    <w:p w14:paraId="3B7323D5" w14:textId="2CDFBF78" w:rsidR="006B6336" w:rsidRDefault="006B6336" w:rsidP="00EE56E6">
      <w:pPr>
        <w:ind w:right="23"/>
        <w:rPr>
          <w:rFonts w:ascii="Tw Cen MT" w:hAnsi="Tw Cen MT" w:cs="Open Sans"/>
          <w:b/>
          <w:color w:val="00529A" w:themeColor="accent2"/>
        </w:rPr>
      </w:pPr>
      <w:r>
        <w:rPr>
          <w:rFonts w:ascii="Tw Cen MT" w:hAnsi="Tw Cen MT" w:cs="Open Sans"/>
          <w:b/>
          <w:color w:val="00529A" w:themeColor="accent2"/>
        </w:rPr>
        <w:t xml:space="preserve">Calificación obtenida: </w:t>
      </w:r>
      <w:r w:rsidR="00BD4413">
        <w:rPr>
          <w:rFonts w:ascii="Tw Cen MT" w:hAnsi="Tw Cen MT" w:cs="Open Sans"/>
          <w:b/>
          <w:color w:val="00529A" w:themeColor="accent2"/>
        </w:rPr>
        <w:tab/>
      </w:r>
      <w:r w:rsidR="00BD4413">
        <w:rPr>
          <w:rFonts w:ascii="Tw Cen MT" w:hAnsi="Tw Cen MT" w:cs="Open Sans"/>
          <w:b/>
          <w:color w:val="00529A" w:themeColor="accent2"/>
        </w:rPr>
        <w:tab/>
      </w:r>
      <w:r w:rsidR="00BD4413">
        <w:rPr>
          <w:rFonts w:ascii="Tw Cen MT" w:hAnsi="Tw Cen MT" w:cs="Open Sans"/>
          <w:b/>
          <w:color w:val="00529A" w:themeColor="accent2"/>
        </w:rPr>
        <w:tab/>
        <w:t xml:space="preserve">Revisor(a): </w:t>
      </w:r>
      <w:r w:rsidR="00B4471A">
        <w:rPr>
          <w:rFonts w:ascii="Tw Cen MT" w:hAnsi="Tw Cen MT" w:cs="Open Sans"/>
          <w:b/>
          <w:color w:val="00529A" w:themeColor="accent2"/>
        </w:rPr>
        <w:t xml:space="preserve">Prof.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9895"/>
      </w:tblGrid>
      <w:tr w:rsidR="00840985" w:rsidRPr="000F4E54" w14:paraId="7E45ACD5" w14:textId="77777777" w:rsidTr="000B4FA1">
        <w:tc>
          <w:tcPr>
            <w:tcW w:w="9895" w:type="dxa"/>
            <w:shd w:val="clear" w:color="auto" w:fill="FF000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C12F70" w14:textId="7FD5EDE4" w:rsidR="00840985" w:rsidRPr="000F4E54" w:rsidRDefault="00840985" w:rsidP="000B4FA1">
            <w:pPr>
              <w:rPr>
                <w:rFonts w:ascii="Tw Cen MT" w:hAnsi="Tw Cen MT" w:cs="Open Sans"/>
                <w:b/>
                <w:color w:val="FFFFFF" w:themeColor="background1"/>
              </w:rPr>
            </w:pPr>
            <w:r>
              <w:rPr>
                <w:rFonts w:ascii="Tw Cen MT" w:hAnsi="Tw Cen MT" w:cs="Open Sans"/>
                <w:b/>
                <w:color w:val="FFFFFF" w:themeColor="background1"/>
              </w:rPr>
              <w:t>I. Contexto</w:t>
            </w:r>
          </w:p>
        </w:tc>
      </w:tr>
    </w:tbl>
    <w:p w14:paraId="3BC797AE" w14:textId="7312B9F6" w:rsidR="00272325" w:rsidRPr="00844350" w:rsidRDefault="00840985" w:rsidP="00840985">
      <w:pPr>
        <w:ind w:right="-91"/>
        <w:jc w:val="both"/>
        <w:rPr>
          <w:rFonts w:ascii="Tw Cen MT" w:hAnsi="Tw Cen MT"/>
        </w:rPr>
      </w:pPr>
      <w:r w:rsidRPr="00844350">
        <w:rPr>
          <w:rFonts w:ascii="Tw Cen MT" w:hAnsi="Tw Cen MT"/>
        </w:rPr>
        <w:t>A continuación deberán presentar el contexto de la situación que se estudiará.</w:t>
      </w:r>
      <w:r>
        <w:rPr>
          <w:rFonts w:ascii="Tw Cen MT" w:hAnsi="Tw Cen MT"/>
        </w:rPr>
        <w:t xml:space="preserve"> </w:t>
      </w:r>
      <w:r w:rsidRPr="00844350">
        <w:rPr>
          <w:rFonts w:ascii="Tw Cen MT" w:hAnsi="Tw Cen MT"/>
        </w:rPr>
        <w:t>El contexto debe reunir la mayor cantidad de antecedentes, de manera que éstos permitan entender en detalle la situación</w:t>
      </w:r>
      <w:r>
        <w:rPr>
          <w:rFonts w:ascii="Tw Cen MT" w:hAnsi="Tw Cen MT"/>
        </w:rPr>
        <w:t xml:space="preserve"> de estudio</w:t>
      </w:r>
      <w:r w:rsidRPr="00844350">
        <w:rPr>
          <w:rFonts w:ascii="Tw Cen MT" w:hAnsi="Tw Cen MT"/>
        </w:rPr>
        <w:t>. En ese sentido, el texto debe ser claro, coherente, lógico, y además debe vincular el/los modelo(s) matemático(s) (función, gráfico u otra expresión) en cuestión</w:t>
      </w:r>
      <w:r>
        <w:rPr>
          <w:rFonts w:ascii="Tw Cen MT" w:hAnsi="Tw Cen MT"/>
        </w:rPr>
        <w:t>.</w:t>
      </w:r>
    </w:p>
    <w:p w14:paraId="79AFD544" w14:textId="77777777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  <w:r>
        <w:rPr>
          <w:rFonts w:ascii="Tw Cen MT" w:hAnsi="Tw Cen MT"/>
        </w:rPr>
        <w:t>Identificación de la situación o fenómeno: (máximo 250 palabras)</w:t>
      </w:r>
    </w:p>
    <w:p w14:paraId="69958757" w14:textId="77777777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p w14:paraId="2875F557" w14:textId="77777777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p w14:paraId="5051D130" w14:textId="77777777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p w14:paraId="6DD2FC52" w14:textId="77777777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p w14:paraId="5226C67B" w14:textId="77777777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p w14:paraId="34993DB7" w14:textId="77777777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p w14:paraId="75E177EF" w14:textId="77777777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p w14:paraId="65C2FF96" w14:textId="77777777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p w14:paraId="04D40FC3" w14:textId="77777777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p w14:paraId="566D5F64" w14:textId="77777777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p w14:paraId="3CF157F8" w14:textId="77777777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p w14:paraId="11C89A5E" w14:textId="77777777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p w14:paraId="57D6B062" w14:textId="77777777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p w14:paraId="62398E32" w14:textId="77777777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p w14:paraId="5510F1E6" w14:textId="77777777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p w14:paraId="061CE750" w14:textId="77777777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p w14:paraId="1DE2AAFA" w14:textId="77777777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p w14:paraId="1BC5F42B" w14:textId="77777777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p w14:paraId="1434C3B4" w14:textId="77777777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p w14:paraId="2E971E60" w14:textId="77777777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p w14:paraId="7675227C" w14:textId="77777777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p w14:paraId="2BBEFCD7" w14:textId="77777777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80"/>
        <w:tblLook w:val="04A0" w:firstRow="1" w:lastRow="0" w:firstColumn="1" w:lastColumn="0" w:noHBand="0" w:noVBand="1"/>
      </w:tblPr>
      <w:tblGrid>
        <w:gridCol w:w="9895"/>
      </w:tblGrid>
      <w:tr w:rsidR="00272325" w:rsidRPr="000F4E54" w14:paraId="6104084A" w14:textId="77777777" w:rsidTr="000B4FA1">
        <w:tc>
          <w:tcPr>
            <w:tcW w:w="9895" w:type="dxa"/>
            <w:shd w:val="clear" w:color="auto" w:fill="00008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4E118D" w14:textId="74F14010" w:rsidR="00272325" w:rsidRPr="000F4E54" w:rsidRDefault="00272325" w:rsidP="000B4FA1">
            <w:pPr>
              <w:rPr>
                <w:rFonts w:ascii="Tw Cen MT" w:hAnsi="Tw Cen MT" w:cs="Open Sans"/>
                <w:b/>
                <w:color w:val="FFFFFF" w:themeColor="background1"/>
              </w:rPr>
            </w:pPr>
            <w:r>
              <w:rPr>
                <w:rFonts w:ascii="Tw Cen MT" w:hAnsi="Tw Cen MT" w:cs="Open Sans"/>
                <w:b/>
                <w:color w:val="FFFFFF" w:themeColor="background1"/>
              </w:rPr>
              <w:lastRenderedPageBreak/>
              <w:t xml:space="preserve">II. Requerimientos asociados a la situación. </w:t>
            </w:r>
          </w:p>
        </w:tc>
      </w:tr>
    </w:tbl>
    <w:p w14:paraId="269A8934" w14:textId="77777777" w:rsidR="00272325" w:rsidRDefault="00840985" w:rsidP="00840985">
      <w:pPr>
        <w:ind w:right="-91"/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Aquí se deben explicar qué aspectos del contexto </w:t>
      </w:r>
      <w:r w:rsidR="00272325">
        <w:rPr>
          <w:rFonts w:ascii="Tw Cen MT" w:hAnsi="Tw Cen MT"/>
        </w:rPr>
        <w:t>se estudiarán</w:t>
      </w:r>
      <w:r>
        <w:rPr>
          <w:rFonts w:ascii="Tw Cen MT" w:hAnsi="Tw Cen MT"/>
        </w:rPr>
        <w:t>, a partir de la situación y su respectivo modelo matemático.</w:t>
      </w:r>
      <w:r w:rsidR="00272325">
        <w:rPr>
          <w:rFonts w:ascii="Tw Cen MT" w:hAnsi="Tw Cen MT"/>
        </w:rPr>
        <w:t xml:space="preserve"> La dupla </w:t>
      </w:r>
      <w:r>
        <w:rPr>
          <w:rFonts w:ascii="Tw Cen MT" w:hAnsi="Tw Cen MT"/>
        </w:rPr>
        <w:t>debe decidir</w:t>
      </w:r>
      <w:r w:rsidR="00272325">
        <w:rPr>
          <w:rFonts w:ascii="Tw Cen MT" w:hAnsi="Tw Cen MT"/>
        </w:rPr>
        <w:t xml:space="preserve">, en base a las herramientas que ofrece el cálculo diferencial e integral, </w:t>
      </w:r>
      <w:r>
        <w:rPr>
          <w:rFonts w:ascii="Tw Cen MT" w:hAnsi="Tw Cen MT"/>
        </w:rPr>
        <w:t>qué aspectos se analizarán y estudiará</w:t>
      </w:r>
      <w:r w:rsidR="00272325">
        <w:rPr>
          <w:rFonts w:ascii="Tw Cen MT" w:hAnsi="Tw Cen MT"/>
        </w:rPr>
        <w:t>n.</w:t>
      </w:r>
    </w:p>
    <w:p w14:paraId="2FC0DCAB" w14:textId="582D09AB" w:rsidR="00840985" w:rsidRDefault="00840985" w:rsidP="00840985">
      <w:pPr>
        <w:ind w:right="-91"/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Para visualizar los posibles requerimientos, se espera que </w:t>
      </w:r>
      <w:r w:rsidR="00272325">
        <w:rPr>
          <w:rFonts w:ascii="Tw Cen MT" w:hAnsi="Tw Cen MT"/>
        </w:rPr>
        <w:t>la dupla</w:t>
      </w:r>
      <w:r>
        <w:rPr>
          <w:rFonts w:ascii="Tw Cen MT" w:hAnsi="Tw Cen MT"/>
        </w:rPr>
        <w:t xml:space="preserve"> pueda abordar la situación, </w:t>
      </w:r>
      <w:r w:rsidRPr="00272325">
        <w:rPr>
          <w:rFonts w:ascii="Tw Cen MT" w:hAnsi="Tw Cen MT"/>
          <w:b/>
        </w:rPr>
        <w:t>visualizando extraer la mayor cantidad de información posible del contexto; siempre y cuando esto pueda ser validado por medio de procedimientos y metodologías, matemáticamente pertinentes y apropiadas</w:t>
      </w:r>
      <w:r w:rsidR="00272325">
        <w:rPr>
          <w:rFonts w:ascii="Tw Cen MT" w:hAnsi="Tw Cen MT"/>
        </w:rPr>
        <w:t>;</w:t>
      </w:r>
      <w:r>
        <w:rPr>
          <w:rFonts w:ascii="Tw Cen MT" w:hAnsi="Tw Cen MT"/>
        </w:rPr>
        <w:t xml:space="preserve"> según las competencias y resultados de aprendizaje que propone el curso</w:t>
      </w:r>
      <w:r w:rsidR="00272325">
        <w:rPr>
          <w:rFonts w:ascii="Tw Cen MT" w:hAnsi="Tw Cen MT"/>
        </w:rPr>
        <w:t>.</w:t>
      </w:r>
    </w:p>
    <w:p w14:paraId="14DE496A" w14:textId="36572E82" w:rsidR="00840985" w:rsidRPr="002D619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A continuación debe </w:t>
      </w:r>
      <w:r w:rsidR="00272325">
        <w:rPr>
          <w:rFonts w:ascii="Tw Cen MT" w:hAnsi="Tw Cen MT"/>
        </w:rPr>
        <w:t>señalar</w:t>
      </w:r>
      <w:r>
        <w:rPr>
          <w:rFonts w:ascii="Tw Cen MT" w:hAnsi="Tw Cen MT"/>
        </w:rPr>
        <w:t xml:space="preserve"> cuáles serán los requerimientos, en base al contexto; es decir, qué resulta </w:t>
      </w:r>
      <w:r w:rsidRPr="002D6195">
        <w:rPr>
          <w:rFonts w:ascii="Tw Cen MT" w:hAnsi="Tw Cen MT"/>
          <w:b/>
        </w:rPr>
        <w:t>relevante e importante de estudiar.</w:t>
      </w:r>
      <w:r>
        <w:rPr>
          <w:rFonts w:ascii="Tw Cen MT" w:hAnsi="Tw Cen MT"/>
          <w:b/>
        </w:rPr>
        <w:t xml:space="preserve"> </w:t>
      </w:r>
      <w:r>
        <w:rPr>
          <w:rFonts w:ascii="Tw Cen MT" w:hAnsi="Tw Cen MT"/>
        </w:rPr>
        <w:t>Se sugiere considerar, no más de 5 requerimientos.</w:t>
      </w:r>
    </w:p>
    <w:p w14:paraId="2EB33150" w14:textId="77777777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p w14:paraId="2B77A0AE" w14:textId="77777777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p w14:paraId="275C0C27" w14:textId="77777777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p w14:paraId="114AFEF3" w14:textId="77777777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p w14:paraId="05236E66" w14:textId="77777777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p w14:paraId="3B4EE26C" w14:textId="77777777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p w14:paraId="5C5118E2" w14:textId="77777777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p w14:paraId="2E34732A" w14:textId="77777777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p w14:paraId="2D32DCAA" w14:textId="77777777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p w14:paraId="13482766" w14:textId="77777777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p w14:paraId="521C2C06" w14:textId="77777777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p w14:paraId="1DD1D652" w14:textId="77777777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p w14:paraId="1617D019" w14:textId="77777777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p w14:paraId="2A970D6D" w14:textId="77777777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p w14:paraId="7FEAC6DD" w14:textId="77777777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p w14:paraId="6CDC1C4C" w14:textId="77777777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p w14:paraId="53366DF1" w14:textId="77777777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p w14:paraId="6A24AAC3" w14:textId="77777777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p w14:paraId="1BB7F07B" w14:textId="77777777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p w14:paraId="7A9158E6" w14:textId="77777777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p w14:paraId="350C74EE" w14:textId="77777777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p w14:paraId="39EE8E3A" w14:textId="77777777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p w14:paraId="2FB40186" w14:textId="499FF7F5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p w14:paraId="70F1D739" w14:textId="77777777" w:rsidR="00272325" w:rsidRDefault="0027232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p w14:paraId="27AB3711" w14:textId="77777777" w:rsidR="00840985" w:rsidRDefault="00840985" w:rsidP="00840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Tw Cen MT" w:hAnsi="Tw Cen M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8000"/>
        <w:tblLook w:val="04A0" w:firstRow="1" w:lastRow="0" w:firstColumn="1" w:lastColumn="0" w:noHBand="0" w:noVBand="1"/>
      </w:tblPr>
      <w:tblGrid>
        <w:gridCol w:w="9895"/>
      </w:tblGrid>
      <w:tr w:rsidR="00272325" w:rsidRPr="000F4E54" w14:paraId="419994BA" w14:textId="77777777" w:rsidTr="000B4FA1">
        <w:tc>
          <w:tcPr>
            <w:tcW w:w="9895" w:type="dxa"/>
            <w:shd w:val="clear" w:color="auto" w:fill="00800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CCA318" w14:textId="47E272CF" w:rsidR="00272325" w:rsidRPr="000F4E54" w:rsidRDefault="00272325" w:rsidP="000B4FA1">
            <w:pPr>
              <w:rPr>
                <w:rFonts w:ascii="Tw Cen MT" w:hAnsi="Tw Cen MT" w:cs="Open Sans"/>
                <w:b/>
                <w:color w:val="FFFFFF" w:themeColor="background1"/>
              </w:rPr>
            </w:pPr>
            <w:r>
              <w:rPr>
                <w:rFonts w:ascii="Tw Cen MT" w:hAnsi="Tw Cen MT" w:cs="Open Sans"/>
                <w:b/>
                <w:color w:val="FFFFFF" w:themeColor="background1"/>
              </w:rPr>
              <w:lastRenderedPageBreak/>
              <w:t>III. Desarrollo matemático de los requerimientos</w:t>
            </w:r>
          </w:p>
        </w:tc>
      </w:tr>
    </w:tbl>
    <w:p w14:paraId="65C315D7" w14:textId="49429844" w:rsidR="00840985" w:rsidRDefault="00840985" w:rsidP="00840985">
      <w:pPr>
        <w:ind w:right="-91"/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Esta </w:t>
      </w:r>
      <w:r w:rsidR="00272325">
        <w:rPr>
          <w:rFonts w:ascii="Tw Cen MT" w:hAnsi="Tw Cen MT"/>
        </w:rPr>
        <w:t>parte del informe</w:t>
      </w:r>
      <w:r>
        <w:rPr>
          <w:rFonts w:ascii="Tw Cen MT" w:hAnsi="Tw Cen MT"/>
        </w:rPr>
        <w:t xml:space="preserve"> comprende el desarrollo matemático de cada uno de los requerimientos planteados. El desarrollo, consiste en ejecutar paso a paso, cada una de las preguntas formuladas anteriormente. </w:t>
      </w:r>
      <w:r w:rsidRPr="00272325">
        <w:rPr>
          <w:rFonts w:ascii="Tw Cen MT" w:hAnsi="Tw Cen MT"/>
          <w:b/>
          <w:highlight w:val="yellow"/>
        </w:rPr>
        <w:t>Los procedimientos matemáticos deben realizarse por medio de editor de ecuaciones</w:t>
      </w:r>
      <w:r>
        <w:rPr>
          <w:rFonts w:ascii="Tw Cen MT" w:hAnsi="Tw Cen MT"/>
        </w:rPr>
        <w:t xml:space="preserve"> (Ir a barra superior de Word, posteriormente ir a “insertar”, y luego a “ecuación”). Es importante destacar que no basta solo con abordar la problemática por medio de la resolución, ya que además, durante el desarrollo se deberá explicar</w:t>
      </w:r>
      <w:r w:rsidR="00272325">
        <w:rPr>
          <w:rFonts w:ascii="Tw Cen MT" w:hAnsi="Tw Cen MT"/>
        </w:rPr>
        <w:t xml:space="preserve"> la ejecución de </w:t>
      </w:r>
      <w:r>
        <w:rPr>
          <w:rFonts w:ascii="Tw Cen MT" w:hAnsi="Tw Cen MT"/>
        </w:rPr>
        <w:t xml:space="preserve">cada procedimiento. </w:t>
      </w:r>
    </w:p>
    <w:p w14:paraId="46BF31AD" w14:textId="77777777" w:rsidR="00840985" w:rsidRPr="007D415A" w:rsidRDefault="00840985" w:rsidP="00840985">
      <w:pPr>
        <w:ind w:right="-91"/>
        <w:jc w:val="both"/>
        <w:rPr>
          <w:rFonts w:ascii="Tw Cen MT" w:hAnsi="Tw Cen MT"/>
          <w:i/>
        </w:rPr>
      </w:pPr>
      <w:r w:rsidRPr="007D415A">
        <w:rPr>
          <w:rFonts w:ascii="Tw Cen MT" w:hAnsi="Tw Cen MT"/>
          <w:i/>
        </w:rPr>
        <w:t>Ejemplo 1: No basta con resolver la ecuación cuadrática, con la fórmula cuadrática para encontrar los ceros de la función, sino que además se debe explicar por qué se utilizará ese procedimiento, y qué objetivo persigue.</w:t>
      </w:r>
    </w:p>
    <w:p w14:paraId="7B14024E" w14:textId="77777777" w:rsidR="00840985" w:rsidRPr="007D415A" w:rsidRDefault="00840985" w:rsidP="00840985">
      <w:pPr>
        <w:ind w:right="-91"/>
        <w:jc w:val="both"/>
        <w:rPr>
          <w:rFonts w:ascii="Tw Cen MT" w:hAnsi="Tw Cen MT"/>
          <w:i/>
        </w:rPr>
      </w:pPr>
      <w:r w:rsidRPr="007D415A">
        <w:rPr>
          <w:rFonts w:ascii="Tw Cen MT" w:hAnsi="Tw Cen MT"/>
          <w:i/>
        </w:rPr>
        <w:t>Ejemplo 2: Si ya se obtuvieron los ceros de una función cúbica, no basta con situarlos en el gráfico y trazar la curva, sino que además, se debe explicar cuál es el paso siguiente, y cómo a partir de ello, recién se puede trazar la curva.</w:t>
      </w:r>
    </w:p>
    <w:p w14:paraId="49A96C43" w14:textId="77777777" w:rsidR="00840985" w:rsidRDefault="00840985" w:rsidP="00840985">
      <w:pPr>
        <w:ind w:right="-91"/>
        <w:jc w:val="both"/>
        <w:rPr>
          <w:rFonts w:ascii="Tw Cen MT" w:hAnsi="Tw Cen MT"/>
          <w:b/>
          <w:lang w:val="es-ES"/>
        </w:rPr>
      </w:pPr>
    </w:p>
    <w:p w14:paraId="03AB1EFC" w14:textId="77777777" w:rsidR="00840985" w:rsidRDefault="00840985" w:rsidP="00840985">
      <w:pPr>
        <w:ind w:right="-91"/>
        <w:jc w:val="both"/>
        <w:rPr>
          <w:rFonts w:ascii="Tw Cen MT" w:hAnsi="Tw Cen MT"/>
          <w:b/>
          <w:lang w:val="es-ES"/>
        </w:rPr>
      </w:pPr>
    </w:p>
    <w:p w14:paraId="56D05873" w14:textId="77777777" w:rsidR="00840985" w:rsidRDefault="00840985" w:rsidP="00840985">
      <w:pPr>
        <w:ind w:right="-91"/>
        <w:jc w:val="both"/>
        <w:rPr>
          <w:rFonts w:ascii="Tw Cen MT" w:hAnsi="Tw Cen MT"/>
          <w:b/>
          <w:lang w:val="es-ES"/>
        </w:rPr>
      </w:pPr>
    </w:p>
    <w:p w14:paraId="11DE28BE" w14:textId="77777777" w:rsidR="00840985" w:rsidRDefault="00840985" w:rsidP="00840985">
      <w:pPr>
        <w:ind w:right="-91"/>
        <w:jc w:val="both"/>
        <w:rPr>
          <w:rFonts w:ascii="Tw Cen MT" w:hAnsi="Tw Cen MT"/>
          <w:b/>
          <w:lang w:val="es-ES"/>
        </w:rPr>
      </w:pPr>
    </w:p>
    <w:p w14:paraId="12CDC942" w14:textId="77777777" w:rsidR="00840985" w:rsidRDefault="00840985" w:rsidP="00840985">
      <w:pPr>
        <w:ind w:right="-91"/>
        <w:jc w:val="both"/>
        <w:rPr>
          <w:rFonts w:ascii="Tw Cen MT" w:hAnsi="Tw Cen MT"/>
          <w:b/>
          <w:lang w:val="es-ES"/>
        </w:rPr>
      </w:pPr>
    </w:p>
    <w:p w14:paraId="7BAEA058" w14:textId="77777777" w:rsidR="00840985" w:rsidRDefault="00840985" w:rsidP="00840985">
      <w:pPr>
        <w:ind w:right="-91"/>
        <w:jc w:val="both"/>
        <w:rPr>
          <w:rFonts w:ascii="Tw Cen MT" w:hAnsi="Tw Cen MT"/>
          <w:b/>
          <w:lang w:val="es-ES"/>
        </w:rPr>
      </w:pPr>
    </w:p>
    <w:p w14:paraId="754A5916" w14:textId="77777777" w:rsidR="00840985" w:rsidRDefault="00840985" w:rsidP="00840985">
      <w:pPr>
        <w:ind w:right="-91"/>
        <w:jc w:val="both"/>
        <w:rPr>
          <w:rFonts w:ascii="Tw Cen MT" w:hAnsi="Tw Cen MT"/>
          <w:b/>
          <w:lang w:val="es-ES"/>
        </w:rPr>
      </w:pPr>
    </w:p>
    <w:p w14:paraId="40488A6B" w14:textId="77777777" w:rsidR="00840985" w:rsidRDefault="00840985" w:rsidP="00840985">
      <w:pPr>
        <w:ind w:right="-91"/>
        <w:jc w:val="both"/>
        <w:rPr>
          <w:rFonts w:ascii="Tw Cen MT" w:hAnsi="Tw Cen MT"/>
          <w:b/>
          <w:lang w:val="es-ES"/>
        </w:rPr>
      </w:pPr>
    </w:p>
    <w:p w14:paraId="39F2F43A" w14:textId="77777777" w:rsidR="00840985" w:rsidRDefault="00840985" w:rsidP="00840985">
      <w:pPr>
        <w:ind w:right="-91"/>
        <w:jc w:val="both"/>
        <w:rPr>
          <w:rFonts w:ascii="Tw Cen MT" w:hAnsi="Tw Cen MT"/>
          <w:b/>
          <w:lang w:val="es-ES"/>
        </w:rPr>
      </w:pPr>
    </w:p>
    <w:p w14:paraId="3890283E" w14:textId="77777777" w:rsidR="00840985" w:rsidRDefault="00840985" w:rsidP="00840985">
      <w:pPr>
        <w:ind w:right="-91"/>
        <w:jc w:val="both"/>
        <w:rPr>
          <w:rFonts w:ascii="Tw Cen MT" w:hAnsi="Tw Cen MT"/>
          <w:b/>
          <w:lang w:val="es-ES"/>
        </w:rPr>
      </w:pPr>
    </w:p>
    <w:p w14:paraId="0D649DD4" w14:textId="77777777" w:rsidR="00840985" w:rsidRDefault="00840985" w:rsidP="00840985">
      <w:pPr>
        <w:ind w:right="-91"/>
        <w:jc w:val="both"/>
        <w:rPr>
          <w:rFonts w:ascii="Tw Cen MT" w:hAnsi="Tw Cen MT"/>
          <w:b/>
          <w:lang w:val="es-ES"/>
        </w:rPr>
      </w:pPr>
    </w:p>
    <w:p w14:paraId="6807968B" w14:textId="77777777" w:rsidR="00840985" w:rsidRDefault="00840985" w:rsidP="00840985">
      <w:pPr>
        <w:ind w:right="-91"/>
        <w:jc w:val="both"/>
        <w:rPr>
          <w:rFonts w:ascii="Tw Cen MT" w:hAnsi="Tw Cen MT"/>
          <w:b/>
          <w:lang w:val="es-ES"/>
        </w:rPr>
      </w:pPr>
    </w:p>
    <w:p w14:paraId="06274C1C" w14:textId="77777777" w:rsidR="00840985" w:rsidRDefault="00840985" w:rsidP="00840985">
      <w:pPr>
        <w:ind w:right="-91"/>
        <w:jc w:val="both"/>
        <w:rPr>
          <w:rFonts w:ascii="Tw Cen MT" w:hAnsi="Tw Cen MT"/>
          <w:b/>
          <w:lang w:val="es-ES"/>
        </w:rPr>
      </w:pPr>
    </w:p>
    <w:p w14:paraId="2C9F7A15" w14:textId="77777777" w:rsidR="00840985" w:rsidRDefault="00840985" w:rsidP="00840985">
      <w:pPr>
        <w:ind w:right="-91"/>
        <w:jc w:val="both"/>
        <w:rPr>
          <w:rFonts w:ascii="Tw Cen MT" w:hAnsi="Tw Cen MT"/>
          <w:b/>
          <w:lang w:val="es-ES"/>
        </w:rPr>
      </w:pPr>
    </w:p>
    <w:p w14:paraId="7D1B3C09" w14:textId="77777777" w:rsidR="00840985" w:rsidRDefault="00840985" w:rsidP="00840985">
      <w:pPr>
        <w:ind w:right="-91"/>
        <w:jc w:val="both"/>
        <w:rPr>
          <w:rFonts w:ascii="Tw Cen MT" w:hAnsi="Tw Cen MT"/>
          <w:b/>
          <w:lang w:val="es-ES"/>
        </w:rPr>
      </w:pPr>
    </w:p>
    <w:p w14:paraId="18DB1F41" w14:textId="77777777" w:rsidR="00840985" w:rsidRDefault="00840985" w:rsidP="00840985">
      <w:pPr>
        <w:ind w:right="-91"/>
        <w:jc w:val="both"/>
        <w:rPr>
          <w:rFonts w:ascii="Tw Cen MT" w:hAnsi="Tw Cen MT"/>
          <w:b/>
          <w:lang w:val="es-ES"/>
        </w:rPr>
      </w:pPr>
    </w:p>
    <w:p w14:paraId="294ACF5D" w14:textId="77777777" w:rsidR="00840985" w:rsidRDefault="00840985" w:rsidP="00840985">
      <w:pPr>
        <w:ind w:right="-91"/>
        <w:jc w:val="both"/>
        <w:rPr>
          <w:rFonts w:ascii="Tw Cen MT" w:hAnsi="Tw Cen MT"/>
          <w:b/>
          <w:lang w:val="es-ES"/>
        </w:rPr>
      </w:pPr>
    </w:p>
    <w:p w14:paraId="3601F8F4" w14:textId="77777777" w:rsidR="00840985" w:rsidRDefault="00840985" w:rsidP="00840985">
      <w:pPr>
        <w:ind w:right="-91"/>
        <w:jc w:val="both"/>
        <w:rPr>
          <w:rFonts w:ascii="Tw Cen MT" w:hAnsi="Tw Cen MT"/>
          <w:b/>
          <w:lang w:val="es-ES"/>
        </w:rPr>
      </w:pPr>
    </w:p>
    <w:p w14:paraId="04B87E23" w14:textId="77777777" w:rsidR="00840985" w:rsidRDefault="00840985" w:rsidP="00840985">
      <w:pPr>
        <w:ind w:right="-91"/>
        <w:jc w:val="both"/>
        <w:rPr>
          <w:rFonts w:ascii="Tw Cen MT" w:hAnsi="Tw Cen MT"/>
          <w:b/>
          <w:lang w:val="es-ES"/>
        </w:rPr>
      </w:pPr>
    </w:p>
    <w:p w14:paraId="34CBC1DB" w14:textId="77777777" w:rsidR="00840985" w:rsidRDefault="00840985" w:rsidP="00840985">
      <w:pPr>
        <w:ind w:right="-91"/>
        <w:jc w:val="both"/>
        <w:rPr>
          <w:rFonts w:ascii="Tw Cen MT" w:hAnsi="Tw Cen MT"/>
          <w:b/>
          <w:lang w:val="es-ES"/>
        </w:rPr>
      </w:pPr>
    </w:p>
    <w:p w14:paraId="07D8D0CB" w14:textId="77777777" w:rsidR="00840985" w:rsidRDefault="00840985" w:rsidP="00840985">
      <w:pPr>
        <w:ind w:right="-91"/>
        <w:jc w:val="both"/>
        <w:rPr>
          <w:rFonts w:ascii="Tw Cen MT" w:hAnsi="Tw Cen MT"/>
          <w:b/>
          <w:lang w:val="es-ES"/>
        </w:rPr>
      </w:pPr>
    </w:p>
    <w:p w14:paraId="23CEB43E" w14:textId="77777777" w:rsidR="00840985" w:rsidRDefault="00840985" w:rsidP="00840985">
      <w:pPr>
        <w:ind w:right="-91"/>
        <w:jc w:val="both"/>
        <w:rPr>
          <w:rFonts w:ascii="Tw Cen MT" w:hAnsi="Tw Cen MT"/>
          <w:b/>
          <w:lang w:val="es-ES"/>
        </w:rPr>
      </w:pPr>
    </w:p>
    <w:p w14:paraId="4BE586B7" w14:textId="77777777" w:rsidR="00840985" w:rsidRDefault="00840985" w:rsidP="00840985">
      <w:pPr>
        <w:ind w:right="-91"/>
        <w:jc w:val="both"/>
        <w:rPr>
          <w:rFonts w:ascii="Tw Cen MT" w:hAnsi="Tw Cen MT"/>
          <w:b/>
          <w:lang w:val="es-ES"/>
        </w:rPr>
      </w:pPr>
    </w:p>
    <w:p w14:paraId="3F6DEC4D" w14:textId="77777777" w:rsidR="00840985" w:rsidRDefault="00840985" w:rsidP="00840985">
      <w:pPr>
        <w:ind w:right="-91"/>
        <w:jc w:val="both"/>
        <w:rPr>
          <w:rFonts w:ascii="Tw Cen MT" w:hAnsi="Tw Cen MT"/>
          <w:b/>
          <w:lang w:val="es-ES"/>
        </w:rPr>
      </w:pPr>
    </w:p>
    <w:p w14:paraId="61315F41" w14:textId="74165055" w:rsidR="00840985" w:rsidRPr="00DD55DB" w:rsidRDefault="00272325" w:rsidP="00840985">
      <w:pPr>
        <w:ind w:right="-91"/>
        <w:jc w:val="center"/>
        <w:rPr>
          <w:rFonts w:ascii="Tw Cen MT" w:hAnsi="Tw Cen MT"/>
          <w:b/>
          <w:lang w:val="es-ES"/>
        </w:rPr>
      </w:pPr>
      <w:r>
        <w:rPr>
          <w:rFonts w:ascii="Tw Cen MT" w:hAnsi="Tw Cen MT"/>
          <w:b/>
          <w:lang w:val="es-ES"/>
        </w:rPr>
        <w:lastRenderedPageBreak/>
        <w:t>F</w:t>
      </w:r>
      <w:r w:rsidR="00840985" w:rsidRPr="00DD55DB">
        <w:rPr>
          <w:rFonts w:ascii="Tw Cen MT" w:hAnsi="Tw Cen MT"/>
          <w:b/>
          <w:lang w:val="es-ES"/>
        </w:rPr>
        <w:t>ICHA DE RETROALIMENTACIÓN</w:t>
      </w:r>
    </w:p>
    <w:p w14:paraId="71EB5711" w14:textId="3AFEBD57" w:rsidR="00840985" w:rsidRDefault="00840985" w:rsidP="00840985">
      <w:pPr>
        <w:ind w:right="-91"/>
        <w:jc w:val="both"/>
        <w:rPr>
          <w:rFonts w:ascii="Tw Cen MT" w:hAnsi="Tw Cen MT"/>
          <w:b/>
          <w:lang w:val="es-ES"/>
        </w:rPr>
      </w:pPr>
      <w:r>
        <w:rPr>
          <w:rFonts w:ascii="Tw Cen MT" w:hAnsi="Tw Cen MT"/>
          <w:lang w:val="es-ES"/>
        </w:rPr>
        <w:t>A continuación podrán</w:t>
      </w:r>
      <w:r w:rsidRPr="00DD55DB">
        <w:rPr>
          <w:rFonts w:ascii="Tw Cen MT" w:hAnsi="Tw Cen MT"/>
          <w:lang w:val="es-ES"/>
        </w:rPr>
        <w:t xml:space="preserve"> encontrar los estándares de trabajo que debe cumplir la </w:t>
      </w:r>
      <w:r w:rsidRPr="00DD55DB">
        <w:rPr>
          <w:rFonts w:ascii="Tw Cen MT" w:hAnsi="Tw Cen MT"/>
          <w:b/>
          <w:lang w:val="es-ES"/>
        </w:rPr>
        <w:t>entrega formal</w:t>
      </w:r>
      <w:r>
        <w:rPr>
          <w:rFonts w:ascii="Tw Cen MT" w:hAnsi="Tw Cen MT"/>
          <w:b/>
          <w:lang w:val="es-ES"/>
        </w:rPr>
        <w:t xml:space="preserve"> </w:t>
      </w:r>
      <w:r>
        <w:rPr>
          <w:rFonts w:ascii="Tw Cen MT" w:hAnsi="Tw Cen MT"/>
          <w:lang w:val="es-ES"/>
        </w:rPr>
        <w:t xml:space="preserve">de la propuesta, programada para el día </w:t>
      </w:r>
      <w:r w:rsidR="00272325">
        <w:rPr>
          <w:rFonts w:ascii="Tw Cen MT" w:hAnsi="Tw Cen MT"/>
          <w:b/>
          <w:lang w:val="es-ES"/>
        </w:rPr>
        <w:t>lunes 11 de enero a las 10:00 hrs.</w:t>
      </w:r>
    </w:p>
    <w:p w14:paraId="6A7C0309" w14:textId="328D6E00" w:rsidR="00407FD6" w:rsidRPr="00272325" w:rsidRDefault="00840985" w:rsidP="00840985">
      <w:pPr>
        <w:ind w:right="-91"/>
        <w:jc w:val="both"/>
        <w:rPr>
          <w:rFonts w:ascii="Tw Cen MT" w:hAnsi="Tw Cen MT"/>
          <w:b/>
          <w:lang w:val="es-ES"/>
        </w:rPr>
      </w:pPr>
      <w:r>
        <w:rPr>
          <w:rFonts w:ascii="Tw Cen MT" w:hAnsi="Tw Cen MT"/>
          <w:b/>
          <w:lang w:val="es-ES"/>
        </w:rPr>
        <w:t>Ambas entrega</w:t>
      </w:r>
      <w:r w:rsidR="00272325">
        <w:rPr>
          <w:rFonts w:ascii="Tw Cen MT" w:hAnsi="Tw Cen MT"/>
          <w:b/>
          <w:lang w:val="es-ES"/>
        </w:rPr>
        <w:t>s</w:t>
      </w:r>
      <w:r>
        <w:rPr>
          <w:rFonts w:ascii="Tw Cen MT" w:hAnsi="Tw Cen MT"/>
          <w:b/>
          <w:lang w:val="es-ES"/>
        </w:rPr>
        <w:t xml:space="preserve"> (</w:t>
      </w:r>
      <w:r w:rsidR="00272325">
        <w:rPr>
          <w:rFonts w:ascii="Tw Cen MT" w:hAnsi="Tw Cen MT"/>
          <w:b/>
          <w:lang w:val="es-ES"/>
        </w:rPr>
        <w:t>Informe Word y PPT</w:t>
      </w:r>
      <w:r>
        <w:rPr>
          <w:rFonts w:ascii="Tw Cen MT" w:hAnsi="Tw Cen MT"/>
          <w:b/>
          <w:lang w:val="es-ES"/>
        </w:rPr>
        <w:t xml:space="preserve">) deberán </w:t>
      </w:r>
      <w:r w:rsidR="00272325">
        <w:rPr>
          <w:rFonts w:ascii="Tw Cen MT" w:hAnsi="Tw Cen MT"/>
          <w:b/>
          <w:lang w:val="es-ES"/>
        </w:rPr>
        <w:t>ser entregadas</w:t>
      </w:r>
      <w:r>
        <w:rPr>
          <w:rFonts w:ascii="Tw Cen MT" w:hAnsi="Tw Cen MT"/>
          <w:b/>
          <w:lang w:val="es-ES"/>
        </w:rPr>
        <w:t xml:space="preserve"> vía U-Cursos, mediante la sección TAREAS.</w:t>
      </w:r>
      <w:bookmarkStart w:id="0" w:name="_GoBack"/>
      <w:bookmarkEnd w:id="0"/>
    </w:p>
    <w:tbl>
      <w:tblPr>
        <w:tblpPr w:leftFromText="141" w:rightFromText="141" w:vertAnchor="text" w:horzAnchor="page" w:tblpXSpec="center" w:tblpY="138"/>
        <w:tblW w:w="53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6338"/>
        <w:gridCol w:w="1139"/>
        <w:gridCol w:w="1216"/>
        <w:gridCol w:w="1298"/>
      </w:tblGrid>
      <w:tr w:rsidR="00840985" w:rsidRPr="00DD55DB" w14:paraId="0C297F62" w14:textId="77777777" w:rsidTr="000B4FA1">
        <w:trPr>
          <w:trHeight w:val="67"/>
        </w:trPr>
        <w:tc>
          <w:tcPr>
            <w:tcW w:w="359" w:type="pct"/>
          </w:tcPr>
          <w:p w14:paraId="0F2CB77F" w14:textId="77777777" w:rsidR="00840985" w:rsidRPr="000A5648" w:rsidRDefault="00840985" w:rsidP="00407FD6">
            <w:pPr>
              <w:ind w:right="-91"/>
              <w:jc w:val="center"/>
              <w:rPr>
                <w:rFonts w:ascii="Tw Cen MT" w:hAnsi="Tw Cen MT"/>
                <w:lang w:val="es-ES"/>
              </w:rPr>
            </w:pPr>
            <w:r w:rsidRPr="000A5648">
              <w:rPr>
                <w:rFonts w:ascii="Tw Cen MT" w:hAnsi="Tw Cen MT"/>
                <w:lang w:val="es-ES"/>
              </w:rPr>
              <w:t>Ítems</w:t>
            </w:r>
          </w:p>
        </w:tc>
        <w:tc>
          <w:tcPr>
            <w:tcW w:w="2944" w:type="pct"/>
            <w:shd w:val="clear" w:color="auto" w:fill="auto"/>
          </w:tcPr>
          <w:p w14:paraId="41882947" w14:textId="77777777" w:rsidR="00840985" w:rsidRPr="000A5648" w:rsidRDefault="00840985" w:rsidP="00407FD6">
            <w:pPr>
              <w:ind w:right="-91"/>
              <w:jc w:val="center"/>
              <w:rPr>
                <w:rFonts w:ascii="Tw Cen MT" w:hAnsi="Tw Cen MT"/>
                <w:lang w:val="es-ES"/>
              </w:rPr>
            </w:pPr>
            <w:r w:rsidRPr="000A5648">
              <w:rPr>
                <w:rFonts w:ascii="Tw Cen MT" w:hAnsi="Tw Cen MT"/>
                <w:lang w:val="es-ES"/>
              </w:rPr>
              <w:t>Criterios de evaluación</w:t>
            </w:r>
          </w:p>
        </w:tc>
        <w:tc>
          <w:tcPr>
            <w:tcW w:w="529" w:type="pct"/>
            <w:shd w:val="clear" w:color="auto" w:fill="auto"/>
          </w:tcPr>
          <w:p w14:paraId="1FA44DBB" w14:textId="77777777" w:rsidR="00840985" w:rsidRPr="00407FD6" w:rsidRDefault="00840985" w:rsidP="00407FD6">
            <w:pPr>
              <w:ind w:right="-91"/>
              <w:jc w:val="center"/>
              <w:rPr>
                <w:rFonts w:ascii="Tw Cen MT" w:hAnsi="Tw Cen MT"/>
                <w:b/>
                <w:sz w:val="16"/>
                <w:szCs w:val="16"/>
                <w:lang w:val="es-ES"/>
              </w:rPr>
            </w:pPr>
            <w:r w:rsidRPr="00407FD6">
              <w:rPr>
                <w:rFonts w:ascii="Tw Cen MT" w:hAnsi="Tw Cen MT"/>
                <w:b/>
                <w:sz w:val="16"/>
                <w:szCs w:val="16"/>
                <w:lang w:val="es-ES"/>
              </w:rPr>
              <w:t>OBSERVADO</w:t>
            </w:r>
          </w:p>
          <w:p w14:paraId="7D46B69A" w14:textId="77777777" w:rsidR="00840985" w:rsidRPr="00407FD6" w:rsidRDefault="00840985" w:rsidP="00407FD6">
            <w:pPr>
              <w:ind w:right="-91"/>
              <w:jc w:val="center"/>
              <w:rPr>
                <w:rFonts w:ascii="Tw Cen MT" w:hAnsi="Tw Cen MT"/>
                <w:b/>
                <w:sz w:val="16"/>
                <w:szCs w:val="16"/>
                <w:lang w:val="es-ES"/>
              </w:rPr>
            </w:pPr>
            <w:r w:rsidRPr="00407FD6">
              <w:rPr>
                <w:rFonts w:ascii="Tw Cen MT" w:hAnsi="Tw Cen MT"/>
                <w:b/>
                <w:sz w:val="16"/>
                <w:szCs w:val="16"/>
                <w:lang w:val="es-ES"/>
              </w:rPr>
              <w:t>(5)</w:t>
            </w:r>
          </w:p>
        </w:tc>
        <w:tc>
          <w:tcPr>
            <w:tcW w:w="565" w:type="pct"/>
          </w:tcPr>
          <w:p w14:paraId="1CD83094" w14:textId="77777777" w:rsidR="00840985" w:rsidRPr="00407FD6" w:rsidRDefault="00840985" w:rsidP="00407FD6">
            <w:pPr>
              <w:ind w:right="-91"/>
              <w:jc w:val="center"/>
              <w:rPr>
                <w:rFonts w:ascii="Tw Cen MT" w:hAnsi="Tw Cen MT"/>
                <w:b/>
                <w:sz w:val="16"/>
                <w:szCs w:val="16"/>
                <w:lang w:val="es-ES"/>
              </w:rPr>
            </w:pPr>
            <w:r w:rsidRPr="00407FD6">
              <w:rPr>
                <w:rFonts w:ascii="Tw Cen MT" w:hAnsi="Tw Cen MT"/>
                <w:b/>
                <w:sz w:val="16"/>
                <w:szCs w:val="16"/>
                <w:lang w:val="es-ES"/>
              </w:rPr>
              <w:t>PARCIALMENTE OBSERVADO</w:t>
            </w:r>
          </w:p>
          <w:p w14:paraId="2CCC5058" w14:textId="77777777" w:rsidR="00840985" w:rsidRPr="00407FD6" w:rsidRDefault="00840985" w:rsidP="00407FD6">
            <w:pPr>
              <w:ind w:right="-91"/>
              <w:jc w:val="center"/>
              <w:rPr>
                <w:rFonts w:ascii="Tw Cen MT" w:hAnsi="Tw Cen MT"/>
                <w:b/>
                <w:sz w:val="16"/>
                <w:szCs w:val="16"/>
                <w:lang w:val="es-ES"/>
              </w:rPr>
            </w:pPr>
            <w:r w:rsidRPr="00407FD6">
              <w:rPr>
                <w:rFonts w:ascii="Tw Cen MT" w:hAnsi="Tw Cen MT"/>
                <w:b/>
                <w:sz w:val="16"/>
                <w:szCs w:val="16"/>
                <w:lang w:val="es-ES"/>
              </w:rPr>
              <w:t>(3)</w:t>
            </w:r>
          </w:p>
        </w:tc>
        <w:tc>
          <w:tcPr>
            <w:tcW w:w="603" w:type="pct"/>
            <w:shd w:val="clear" w:color="auto" w:fill="auto"/>
          </w:tcPr>
          <w:p w14:paraId="35330AC0" w14:textId="77777777" w:rsidR="00840985" w:rsidRPr="00407FD6" w:rsidRDefault="00840985" w:rsidP="00407FD6">
            <w:pPr>
              <w:ind w:right="-91"/>
              <w:jc w:val="center"/>
              <w:rPr>
                <w:rFonts w:ascii="Tw Cen MT" w:hAnsi="Tw Cen MT"/>
                <w:b/>
                <w:sz w:val="16"/>
                <w:szCs w:val="16"/>
                <w:lang w:val="es-ES"/>
              </w:rPr>
            </w:pPr>
            <w:r w:rsidRPr="00407FD6">
              <w:rPr>
                <w:rFonts w:ascii="Tw Cen MT" w:hAnsi="Tw Cen MT"/>
                <w:b/>
                <w:sz w:val="16"/>
                <w:szCs w:val="16"/>
                <w:lang w:val="es-ES"/>
              </w:rPr>
              <w:t>NO OBSERVADO</w:t>
            </w:r>
          </w:p>
          <w:p w14:paraId="023025DF" w14:textId="77777777" w:rsidR="00840985" w:rsidRPr="00407FD6" w:rsidRDefault="00840985" w:rsidP="00407FD6">
            <w:pPr>
              <w:ind w:right="-91"/>
              <w:jc w:val="center"/>
              <w:rPr>
                <w:rFonts w:ascii="Tw Cen MT" w:hAnsi="Tw Cen MT"/>
                <w:b/>
                <w:sz w:val="16"/>
                <w:szCs w:val="16"/>
                <w:lang w:val="es-ES"/>
              </w:rPr>
            </w:pPr>
            <w:r w:rsidRPr="00407FD6">
              <w:rPr>
                <w:rFonts w:ascii="Tw Cen MT" w:hAnsi="Tw Cen MT"/>
                <w:b/>
                <w:sz w:val="16"/>
                <w:szCs w:val="16"/>
                <w:lang w:val="es-ES"/>
              </w:rPr>
              <w:t>(0)</w:t>
            </w:r>
          </w:p>
        </w:tc>
      </w:tr>
      <w:tr w:rsidR="00840985" w:rsidRPr="00DD55DB" w14:paraId="71DC8E77" w14:textId="77777777" w:rsidTr="000B4FA1">
        <w:trPr>
          <w:trHeight w:val="583"/>
        </w:trPr>
        <w:tc>
          <w:tcPr>
            <w:tcW w:w="359" w:type="pct"/>
            <w:vMerge w:val="restart"/>
            <w:textDirection w:val="btLr"/>
          </w:tcPr>
          <w:p w14:paraId="2F087BE4" w14:textId="273F03A1" w:rsidR="00840985" w:rsidRDefault="00407FD6" w:rsidP="000B4FA1">
            <w:pPr>
              <w:ind w:left="113" w:right="-91"/>
              <w:jc w:val="center"/>
              <w:rPr>
                <w:rFonts w:ascii="Tw Cen MT" w:hAnsi="Tw Cen MT"/>
                <w:lang w:val="es-ES"/>
              </w:rPr>
            </w:pPr>
            <w:r>
              <w:rPr>
                <w:rFonts w:ascii="Tw Cen MT" w:hAnsi="Tw Cen MT"/>
                <w:lang w:val="es-ES"/>
              </w:rPr>
              <w:t>Contexto</w:t>
            </w:r>
          </w:p>
        </w:tc>
        <w:tc>
          <w:tcPr>
            <w:tcW w:w="2944" w:type="pct"/>
            <w:shd w:val="clear" w:color="auto" w:fill="auto"/>
          </w:tcPr>
          <w:p w14:paraId="7385A784" w14:textId="26B42652" w:rsidR="00840985" w:rsidRDefault="00840985" w:rsidP="000B4FA1">
            <w:pPr>
              <w:ind w:right="-91"/>
              <w:jc w:val="both"/>
              <w:rPr>
                <w:rFonts w:ascii="Tw Cen MT" w:hAnsi="Tw Cen MT"/>
                <w:lang w:val="es-ES"/>
              </w:rPr>
            </w:pPr>
            <w:r>
              <w:rPr>
                <w:rFonts w:ascii="Tw Cen MT" w:hAnsi="Tw Cen MT"/>
                <w:lang w:val="es-ES"/>
              </w:rPr>
              <w:t xml:space="preserve">El texto se estructura en base a ideas que se conectan entre sí, de manera que es posible </w:t>
            </w:r>
            <w:r w:rsidR="00407FD6">
              <w:rPr>
                <w:rFonts w:ascii="Tw Cen MT" w:hAnsi="Tw Cen MT"/>
                <w:lang w:val="es-ES"/>
              </w:rPr>
              <w:t xml:space="preserve">comprender y </w:t>
            </w:r>
            <w:r>
              <w:rPr>
                <w:rFonts w:ascii="Tw Cen MT" w:hAnsi="Tw Cen MT"/>
                <w:lang w:val="es-ES"/>
              </w:rPr>
              <w:t>desarrollar el tema en cuestión.</w:t>
            </w:r>
          </w:p>
        </w:tc>
        <w:tc>
          <w:tcPr>
            <w:tcW w:w="529" w:type="pct"/>
            <w:shd w:val="clear" w:color="auto" w:fill="auto"/>
          </w:tcPr>
          <w:p w14:paraId="697871C4" w14:textId="77777777" w:rsidR="00840985" w:rsidRPr="00DD55DB" w:rsidRDefault="00840985" w:rsidP="000B4FA1">
            <w:pPr>
              <w:ind w:right="-91"/>
              <w:jc w:val="both"/>
              <w:rPr>
                <w:rFonts w:ascii="Tw Cen MT" w:hAnsi="Tw Cen MT"/>
                <w:b/>
                <w:lang w:val="es-ES"/>
              </w:rPr>
            </w:pPr>
          </w:p>
        </w:tc>
        <w:tc>
          <w:tcPr>
            <w:tcW w:w="565" w:type="pct"/>
          </w:tcPr>
          <w:p w14:paraId="4CB169B5" w14:textId="77777777" w:rsidR="00840985" w:rsidRPr="00DD55DB" w:rsidRDefault="00840985" w:rsidP="000B4FA1">
            <w:pPr>
              <w:ind w:right="-91"/>
              <w:jc w:val="both"/>
              <w:rPr>
                <w:rFonts w:ascii="Tw Cen MT" w:hAnsi="Tw Cen MT"/>
                <w:b/>
                <w:lang w:val="es-ES"/>
              </w:rPr>
            </w:pPr>
          </w:p>
        </w:tc>
        <w:tc>
          <w:tcPr>
            <w:tcW w:w="603" w:type="pct"/>
            <w:shd w:val="clear" w:color="auto" w:fill="auto"/>
          </w:tcPr>
          <w:p w14:paraId="4D31281C" w14:textId="77777777" w:rsidR="00840985" w:rsidRPr="00DD55DB" w:rsidRDefault="00840985" w:rsidP="000B4FA1">
            <w:pPr>
              <w:ind w:right="-91"/>
              <w:jc w:val="both"/>
              <w:rPr>
                <w:rFonts w:ascii="Tw Cen MT" w:hAnsi="Tw Cen MT"/>
                <w:b/>
                <w:lang w:val="es-ES"/>
              </w:rPr>
            </w:pPr>
          </w:p>
        </w:tc>
      </w:tr>
      <w:tr w:rsidR="00840985" w:rsidRPr="00DD55DB" w14:paraId="382F611C" w14:textId="77777777" w:rsidTr="000B4FA1">
        <w:trPr>
          <w:trHeight w:val="899"/>
        </w:trPr>
        <w:tc>
          <w:tcPr>
            <w:tcW w:w="359" w:type="pct"/>
            <w:vMerge/>
            <w:textDirection w:val="btLr"/>
          </w:tcPr>
          <w:p w14:paraId="35525255" w14:textId="77777777" w:rsidR="00840985" w:rsidRDefault="00840985" w:rsidP="000B4FA1">
            <w:pPr>
              <w:ind w:left="113" w:right="-91"/>
              <w:jc w:val="center"/>
              <w:rPr>
                <w:rFonts w:ascii="Tw Cen MT" w:hAnsi="Tw Cen MT"/>
                <w:lang w:val="es-ES"/>
              </w:rPr>
            </w:pPr>
          </w:p>
        </w:tc>
        <w:tc>
          <w:tcPr>
            <w:tcW w:w="2944" w:type="pct"/>
            <w:shd w:val="clear" w:color="auto" w:fill="auto"/>
          </w:tcPr>
          <w:p w14:paraId="322D5E52" w14:textId="6424411C" w:rsidR="00840985" w:rsidRDefault="00840985" w:rsidP="000B4FA1">
            <w:pPr>
              <w:ind w:right="-91"/>
              <w:jc w:val="both"/>
              <w:rPr>
                <w:rFonts w:ascii="Tw Cen MT" w:hAnsi="Tw Cen MT"/>
                <w:lang w:val="es-ES"/>
              </w:rPr>
            </w:pPr>
            <w:r>
              <w:rPr>
                <w:rFonts w:ascii="Tw Cen MT" w:hAnsi="Tw Cen MT"/>
                <w:lang w:val="es-ES"/>
              </w:rPr>
              <w:t>Comunican coherentemente la situación, proporcionando todos los elementos necesarios para su análisis</w:t>
            </w:r>
            <w:r w:rsidR="00407FD6">
              <w:rPr>
                <w:rFonts w:ascii="Tw Cen MT" w:hAnsi="Tw Cen MT"/>
                <w:lang w:val="es-ES"/>
              </w:rPr>
              <w:t>; es decir, c</w:t>
            </w:r>
            <w:r>
              <w:rPr>
                <w:rFonts w:ascii="Tw Cen MT" w:hAnsi="Tw Cen MT"/>
                <w:lang w:val="es-ES"/>
              </w:rPr>
              <w:t>onceptos e ideas clave, modelo matemático, gráfico, y otros que se consideren pertinentes</w:t>
            </w:r>
            <w:r w:rsidR="00407FD6">
              <w:rPr>
                <w:rFonts w:ascii="Tw Cen MT" w:hAnsi="Tw Cen MT"/>
                <w:lang w:val="es-ES"/>
              </w:rPr>
              <w:t xml:space="preserve"> para la comprensión del fenómeno y estudio de los requerimientos.</w:t>
            </w:r>
          </w:p>
        </w:tc>
        <w:tc>
          <w:tcPr>
            <w:tcW w:w="529" w:type="pct"/>
            <w:shd w:val="clear" w:color="auto" w:fill="auto"/>
          </w:tcPr>
          <w:p w14:paraId="118848A8" w14:textId="77777777" w:rsidR="00840985" w:rsidRPr="00DD55DB" w:rsidRDefault="00840985" w:rsidP="000B4FA1">
            <w:pPr>
              <w:ind w:right="-91"/>
              <w:jc w:val="both"/>
              <w:rPr>
                <w:rFonts w:ascii="Tw Cen MT" w:hAnsi="Tw Cen MT"/>
                <w:b/>
                <w:lang w:val="es-ES"/>
              </w:rPr>
            </w:pPr>
          </w:p>
        </w:tc>
        <w:tc>
          <w:tcPr>
            <w:tcW w:w="565" w:type="pct"/>
          </w:tcPr>
          <w:p w14:paraId="345818D8" w14:textId="77777777" w:rsidR="00840985" w:rsidRPr="00DD55DB" w:rsidRDefault="00840985" w:rsidP="000B4FA1">
            <w:pPr>
              <w:ind w:right="-91"/>
              <w:jc w:val="both"/>
              <w:rPr>
                <w:rFonts w:ascii="Tw Cen MT" w:hAnsi="Tw Cen MT"/>
                <w:b/>
                <w:lang w:val="es-ES"/>
              </w:rPr>
            </w:pPr>
          </w:p>
        </w:tc>
        <w:tc>
          <w:tcPr>
            <w:tcW w:w="603" w:type="pct"/>
            <w:shd w:val="clear" w:color="auto" w:fill="auto"/>
          </w:tcPr>
          <w:p w14:paraId="32BDD8B5" w14:textId="77777777" w:rsidR="00840985" w:rsidRPr="00DD55DB" w:rsidRDefault="00840985" w:rsidP="000B4FA1">
            <w:pPr>
              <w:ind w:right="-91"/>
              <w:jc w:val="both"/>
              <w:rPr>
                <w:rFonts w:ascii="Tw Cen MT" w:hAnsi="Tw Cen MT"/>
                <w:b/>
                <w:lang w:val="es-ES"/>
              </w:rPr>
            </w:pPr>
          </w:p>
        </w:tc>
      </w:tr>
      <w:tr w:rsidR="00840985" w:rsidRPr="00DD55DB" w14:paraId="147C1974" w14:textId="77777777" w:rsidTr="000B4FA1">
        <w:tc>
          <w:tcPr>
            <w:tcW w:w="359" w:type="pct"/>
            <w:vMerge w:val="restart"/>
            <w:textDirection w:val="btLr"/>
          </w:tcPr>
          <w:p w14:paraId="249FADB8" w14:textId="77777777" w:rsidR="00840985" w:rsidRDefault="00840985" w:rsidP="000B4FA1">
            <w:pPr>
              <w:ind w:left="113" w:right="176"/>
              <w:jc w:val="center"/>
              <w:rPr>
                <w:rFonts w:ascii="Tw Cen MT" w:hAnsi="Tw Cen MT"/>
                <w:lang w:val="es-ES"/>
              </w:rPr>
            </w:pPr>
            <w:r>
              <w:rPr>
                <w:rFonts w:ascii="Tw Cen MT" w:hAnsi="Tw Cen MT"/>
                <w:lang w:val="es-ES"/>
              </w:rPr>
              <w:t>Definición de requerimientos</w:t>
            </w:r>
          </w:p>
        </w:tc>
        <w:tc>
          <w:tcPr>
            <w:tcW w:w="2944" w:type="pct"/>
            <w:shd w:val="clear" w:color="auto" w:fill="auto"/>
          </w:tcPr>
          <w:p w14:paraId="1CD84409" w14:textId="4F98A033" w:rsidR="00840985" w:rsidRDefault="00407FD6" w:rsidP="000B4FA1">
            <w:pPr>
              <w:ind w:right="176"/>
              <w:jc w:val="both"/>
              <w:rPr>
                <w:rFonts w:ascii="Tw Cen MT" w:hAnsi="Tw Cen MT"/>
                <w:lang w:val="es-ES"/>
              </w:rPr>
            </w:pPr>
            <w:r>
              <w:rPr>
                <w:rFonts w:ascii="Tw Cen MT" w:hAnsi="Tw Cen MT"/>
                <w:lang w:val="es-ES"/>
              </w:rPr>
              <w:t>Los requerimientos consideran elementos coherentes y pertinentes, tanto del cálculo diferencial como del cálculo integral.</w:t>
            </w:r>
          </w:p>
        </w:tc>
        <w:tc>
          <w:tcPr>
            <w:tcW w:w="529" w:type="pct"/>
            <w:shd w:val="clear" w:color="auto" w:fill="auto"/>
          </w:tcPr>
          <w:p w14:paraId="2FB6DF18" w14:textId="77777777" w:rsidR="00840985" w:rsidRPr="00DD55DB" w:rsidRDefault="00840985" w:rsidP="000B4FA1">
            <w:pPr>
              <w:ind w:right="-91"/>
              <w:jc w:val="both"/>
              <w:rPr>
                <w:rFonts w:ascii="Tw Cen MT" w:hAnsi="Tw Cen MT"/>
                <w:b/>
                <w:lang w:val="es-ES"/>
              </w:rPr>
            </w:pPr>
          </w:p>
        </w:tc>
        <w:tc>
          <w:tcPr>
            <w:tcW w:w="565" w:type="pct"/>
          </w:tcPr>
          <w:p w14:paraId="15995CAF" w14:textId="77777777" w:rsidR="00840985" w:rsidRPr="00DD55DB" w:rsidRDefault="00840985" w:rsidP="000B4FA1">
            <w:pPr>
              <w:ind w:right="-91"/>
              <w:jc w:val="both"/>
              <w:rPr>
                <w:rFonts w:ascii="Tw Cen MT" w:hAnsi="Tw Cen MT"/>
                <w:b/>
                <w:lang w:val="es-ES"/>
              </w:rPr>
            </w:pPr>
          </w:p>
        </w:tc>
        <w:tc>
          <w:tcPr>
            <w:tcW w:w="603" w:type="pct"/>
            <w:shd w:val="clear" w:color="auto" w:fill="auto"/>
          </w:tcPr>
          <w:p w14:paraId="37856B8F" w14:textId="77777777" w:rsidR="00840985" w:rsidRPr="00DD55DB" w:rsidRDefault="00840985" w:rsidP="000B4FA1">
            <w:pPr>
              <w:ind w:right="-91"/>
              <w:jc w:val="both"/>
              <w:rPr>
                <w:rFonts w:ascii="Tw Cen MT" w:hAnsi="Tw Cen MT"/>
                <w:b/>
                <w:lang w:val="es-ES"/>
              </w:rPr>
            </w:pPr>
          </w:p>
        </w:tc>
      </w:tr>
      <w:tr w:rsidR="00407FD6" w:rsidRPr="00DD55DB" w14:paraId="01B233CB" w14:textId="77777777" w:rsidTr="000B4FA1">
        <w:tc>
          <w:tcPr>
            <w:tcW w:w="359" w:type="pct"/>
            <w:vMerge/>
            <w:textDirection w:val="btLr"/>
          </w:tcPr>
          <w:p w14:paraId="07A80744" w14:textId="77777777" w:rsidR="00407FD6" w:rsidRDefault="00407FD6" w:rsidP="000B4FA1">
            <w:pPr>
              <w:ind w:left="113" w:right="176"/>
              <w:jc w:val="center"/>
              <w:rPr>
                <w:rFonts w:ascii="Tw Cen MT" w:hAnsi="Tw Cen MT"/>
                <w:lang w:val="es-ES"/>
              </w:rPr>
            </w:pPr>
          </w:p>
        </w:tc>
        <w:tc>
          <w:tcPr>
            <w:tcW w:w="2944" w:type="pct"/>
            <w:shd w:val="clear" w:color="auto" w:fill="auto"/>
          </w:tcPr>
          <w:p w14:paraId="542B704D" w14:textId="03BAB708" w:rsidR="00407FD6" w:rsidRDefault="00407FD6" w:rsidP="000B4FA1">
            <w:pPr>
              <w:ind w:right="176"/>
              <w:jc w:val="both"/>
              <w:rPr>
                <w:rFonts w:ascii="Tw Cen MT" w:hAnsi="Tw Cen MT"/>
                <w:lang w:val="es-ES"/>
              </w:rPr>
            </w:pPr>
            <w:r>
              <w:rPr>
                <w:rFonts w:ascii="Tw Cen MT" w:hAnsi="Tw Cen MT"/>
                <w:lang w:val="es-ES"/>
              </w:rPr>
              <w:t>Utilizan la derivada para estudiar aspectos básicos de la situación o fenómeno de estudio.</w:t>
            </w:r>
          </w:p>
        </w:tc>
        <w:tc>
          <w:tcPr>
            <w:tcW w:w="529" w:type="pct"/>
            <w:shd w:val="clear" w:color="auto" w:fill="auto"/>
          </w:tcPr>
          <w:p w14:paraId="21802772" w14:textId="77777777" w:rsidR="00407FD6" w:rsidRPr="00DD55DB" w:rsidRDefault="00407FD6" w:rsidP="000B4FA1">
            <w:pPr>
              <w:ind w:right="-91"/>
              <w:jc w:val="both"/>
              <w:rPr>
                <w:rFonts w:ascii="Tw Cen MT" w:hAnsi="Tw Cen MT"/>
                <w:b/>
                <w:lang w:val="es-ES"/>
              </w:rPr>
            </w:pPr>
          </w:p>
        </w:tc>
        <w:tc>
          <w:tcPr>
            <w:tcW w:w="565" w:type="pct"/>
          </w:tcPr>
          <w:p w14:paraId="4C76025A" w14:textId="77777777" w:rsidR="00407FD6" w:rsidRPr="00DD55DB" w:rsidRDefault="00407FD6" w:rsidP="000B4FA1">
            <w:pPr>
              <w:ind w:right="-91"/>
              <w:jc w:val="both"/>
              <w:rPr>
                <w:rFonts w:ascii="Tw Cen MT" w:hAnsi="Tw Cen MT"/>
                <w:b/>
                <w:lang w:val="es-ES"/>
              </w:rPr>
            </w:pPr>
          </w:p>
        </w:tc>
        <w:tc>
          <w:tcPr>
            <w:tcW w:w="603" w:type="pct"/>
            <w:shd w:val="clear" w:color="auto" w:fill="auto"/>
          </w:tcPr>
          <w:p w14:paraId="66450A8A" w14:textId="77777777" w:rsidR="00407FD6" w:rsidRPr="00DD55DB" w:rsidRDefault="00407FD6" w:rsidP="000B4FA1">
            <w:pPr>
              <w:ind w:right="-91"/>
              <w:jc w:val="both"/>
              <w:rPr>
                <w:rFonts w:ascii="Tw Cen MT" w:hAnsi="Tw Cen MT"/>
                <w:b/>
                <w:lang w:val="es-ES"/>
              </w:rPr>
            </w:pPr>
          </w:p>
        </w:tc>
      </w:tr>
      <w:tr w:rsidR="00840985" w:rsidRPr="00DD55DB" w14:paraId="1947A6AF" w14:textId="77777777" w:rsidTr="000B4FA1">
        <w:tc>
          <w:tcPr>
            <w:tcW w:w="359" w:type="pct"/>
            <w:vMerge/>
            <w:textDirection w:val="btLr"/>
          </w:tcPr>
          <w:p w14:paraId="77E93C12" w14:textId="77777777" w:rsidR="00840985" w:rsidRDefault="00840985" w:rsidP="000B4FA1">
            <w:pPr>
              <w:ind w:left="113" w:right="176"/>
              <w:jc w:val="center"/>
              <w:rPr>
                <w:rFonts w:ascii="Tw Cen MT" w:hAnsi="Tw Cen MT"/>
                <w:lang w:val="es-ES"/>
              </w:rPr>
            </w:pPr>
          </w:p>
        </w:tc>
        <w:tc>
          <w:tcPr>
            <w:tcW w:w="2944" w:type="pct"/>
            <w:shd w:val="clear" w:color="auto" w:fill="auto"/>
          </w:tcPr>
          <w:p w14:paraId="49B282F0" w14:textId="60B0DA20" w:rsidR="00840985" w:rsidRDefault="00407FD6" w:rsidP="000B4FA1">
            <w:pPr>
              <w:ind w:right="176"/>
              <w:jc w:val="both"/>
              <w:rPr>
                <w:rFonts w:ascii="Tw Cen MT" w:hAnsi="Tw Cen MT"/>
                <w:lang w:val="es-ES"/>
              </w:rPr>
            </w:pPr>
            <w:r>
              <w:rPr>
                <w:rFonts w:ascii="Tw Cen MT" w:hAnsi="Tw Cen MT"/>
                <w:lang w:val="es-ES"/>
              </w:rPr>
              <w:t xml:space="preserve">Utilizan las aplicaciones de la derivada </w:t>
            </w:r>
            <w:r>
              <w:rPr>
                <w:rFonts w:ascii="Tw Cen MT" w:hAnsi="Tw Cen MT"/>
                <w:lang w:val="es-ES"/>
              </w:rPr>
              <w:t xml:space="preserve">para </w:t>
            </w:r>
            <w:r>
              <w:rPr>
                <w:rFonts w:ascii="Tw Cen MT" w:hAnsi="Tw Cen MT"/>
                <w:lang w:val="es-ES"/>
              </w:rPr>
              <w:t>analizar aspectos más específicos de</w:t>
            </w:r>
            <w:r>
              <w:rPr>
                <w:rFonts w:ascii="Tw Cen MT" w:hAnsi="Tw Cen MT"/>
                <w:lang w:val="es-ES"/>
              </w:rPr>
              <w:t xml:space="preserve"> la situación o fenómeno de estudio.</w:t>
            </w:r>
          </w:p>
        </w:tc>
        <w:tc>
          <w:tcPr>
            <w:tcW w:w="529" w:type="pct"/>
            <w:shd w:val="clear" w:color="auto" w:fill="auto"/>
          </w:tcPr>
          <w:p w14:paraId="60560987" w14:textId="77777777" w:rsidR="00840985" w:rsidRPr="00DD55DB" w:rsidRDefault="00840985" w:rsidP="000B4FA1">
            <w:pPr>
              <w:ind w:right="-91"/>
              <w:jc w:val="both"/>
              <w:rPr>
                <w:rFonts w:ascii="Tw Cen MT" w:hAnsi="Tw Cen MT"/>
                <w:b/>
                <w:lang w:val="es-ES"/>
              </w:rPr>
            </w:pPr>
          </w:p>
        </w:tc>
        <w:tc>
          <w:tcPr>
            <w:tcW w:w="565" w:type="pct"/>
          </w:tcPr>
          <w:p w14:paraId="5FB85FCD" w14:textId="77777777" w:rsidR="00840985" w:rsidRPr="00DD55DB" w:rsidRDefault="00840985" w:rsidP="000B4FA1">
            <w:pPr>
              <w:ind w:right="-91"/>
              <w:jc w:val="both"/>
              <w:rPr>
                <w:rFonts w:ascii="Tw Cen MT" w:hAnsi="Tw Cen MT"/>
                <w:b/>
                <w:lang w:val="es-ES"/>
              </w:rPr>
            </w:pPr>
          </w:p>
        </w:tc>
        <w:tc>
          <w:tcPr>
            <w:tcW w:w="603" w:type="pct"/>
            <w:shd w:val="clear" w:color="auto" w:fill="auto"/>
          </w:tcPr>
          <w:p w14:paraId="3F401A8F" w14:textId="77777777" w:rsidR="00840985" w:rsidRPr="00DD55DB" w:rsidRDefault="00840985" w:rsidP="000B4FA1">
            <w:pPr>
              <w:ind w:right="-91"/>
              <w:jc w:val="both"/>
              <w:rPr>
                <w:rFonts w:ascii="Tw Cen MT" w:hAnsi="Tw Cen MT"/>
                <w:b/>
                <w:lang w:val="es-ES"/>
              </w:rPr>
            </w:pPr>
          </w:p>
        </w:tc>
      </w:tr>
      <w:tr w:rsidR="00840985" w:rsidRPr="00DD55DB" w14:paraId="55A785FD" w14:textId="77777777" w:rsidTr="000B4FA1">
        <w:tc>
          <w:tcPr>
            <w:tcW w:w="359" w:type="pct"/>
            <w:vMerge/>
            <w:textDirection w:val="btLr"/>
          </w:tcPr>
          <w:p w14:paraId="6CD24D08" w14:textId="77777777" w:rsidR="00840985" w:rsidRDefault="00840985" w:rsidP="000B4FA1">
            <w:pPr>
              <w:ind w:left="113" w:right="176"/>
              <w:jc w:val="center"/>
              <w:rPr>
                <w:rFonts w:ascii="Tw Cen MT" w:hAnsi="Tw Cen MT"/>
                <w:lang w:val="es-ES"/>
              </w:rPr>
            </w:pPr>
          </w:p>
        </w:tc>
        <w:tc>
          <w:tcPr>
            <w:tcW w:w="2944" w:type="pct"/>
            <w:shd w:val="clear" w:color="auto" w:fill="auto"/>
          </w:tcPr>
          <w:p w14:paraId="5AE2145B" w14:textId="69CAFC32" w:rsidR="00840985" w:rsidRDefault="00840985" w:rsidP="000B4FA1">
            <w:pPr>
              <w:ind w:right="176"/>
              <w:jc w:val="both"/>
              <w:rPr>
                <w:rFonts w:ascii="Tw Cen MT" w:hAnsi="Tw Cen MT"/>
                <w:lang w:val="es-ES"/>
              </w:rPr>
            </w:pPr>
            <w:r>
              <w:rPr>
                <w:rFonts w:ascii="Tw Cen MT" w:hAnsi="Tw Cen MT"/>
                <w:lang w:val="es-ES"/>
              </w:rPr>
              <w:t xml:space="preserve">Incorporan </w:t>
            </w:r>
            <w:r w:rsidR="00407FD6">
              <w:rPr>
                <w:rFonts w:ascii="Tw Cen MT" w:hAnsi="Tw Cen MT"/>
                <w:lang w:val="es-ES"/>
              </w:rPr>
              <w:t xml:space="preserve">elementos del cálculo integral para  </w:t>
            </w:r>
            <w:r w:rsidR="00407FD6">
              <w:rPr>
                <w:rFonts w:ascii="Tw Cen MT" w:hAnsi="Tw Cen MT"/>
                <w:lang w:val="es-ES"/>
              </w:rPr>
              <w:t>analizar aspectos más específicos de la situación o fenómeno de estudio</w:t>
            </w:r>
            <w:r w:rsidR="00407FD6">
              <w:rPr>
                <w:rFonts w:ascii="Tw Cen MT" w:hAnsi="Tw Cen MT"/>
                <w:lang w:val="es-ES"/>
              </w:rPr>
              <w:t>.</w:t>
            </w:r>
          </w:p>
        </w:tc>
        <w:tc>
          <w:tcPr>
            <w:tcW w:w="529" w:type="pct"/>
            <w:shd w:val="clear" w:color="auto" w:fill="auto"/>
          </w:tcPr>
          <w:p w14:paraId="2E33C8FE" w14:textId="77777777" w:rsidR="00840985" w:rsidRPr="00DD55DB" w:rsidRDefault="00840985" w:rsidP="000B4FA1">
            <w:pPr>
              <w:ind w:right="-91"/>
              <w:jc w:val="both"/>
              <w:rPr>
                <w:rFonts w:ascii="Tw Cen MT" w:hAnsi="Tw Cen MT"/>
                <w:b/>
                <w:lang w:val="es-ES"/>
              </w:rPr>
            </w:pPr>
          </w:p>
        </w:tc>
        <w:tc>
          <w:tcPr>
            <w:tcW w:w="565" w:type="pct"/>
          </w:tcPr>
          <w:p w14:paraId="13B27B43" w14:textId="77777777" w:rsidR="00840985" w:rsidRPr="00DD55DB" w:rsidRDefault="00840985" w:rsidP="000B4FA1">
            <w:pPr>
              <w:ind w:right="-91"/>
              <w:jc w:val="both"/>
              <w:rPr>
                <w:rFonts w:ascii="Tw Cen MT" w:hAnsi="Tw Cen MT"/>
                <w:b/>
                <w:lang w:val="es-ES"/>
              </w:rPr>
            </w:pPr>
          </w:p>
        </w:tc>
        <w:tc>
          <w:tcPr>
            <w:tcW w:w="603" w:type="pct"/>
            <w:shd w:val="clear" w:color="auto" w:fill="auto"/>
          </w:tcPr>
          <w:p w14:paraId="412F7BA7" w14:textId="77777777" w:rsidR="00840985" w:rsidRPr="00DD55DB" w:rsidRDefault="00840985" w:rsidP="000B4FA1">
            <w:pPr>
              <w:ind w:right="-91"/>
              <w:jc w:val="both"/>
              <w:rPr>
                <w:rFonts w:ascii="Tw Cen MT" w:hAnsi="Tw Cen MT"/>
                <w:b/>
                <w:lang w:val="es-ES"/>
              </w:rPr>
            </w:pPr>
          </w:p>
        </w:tc>
      </w:tr>
      <w:tr w:rsidR="00840985" w:rsidRPr="00DD55DB" w14:paraId="45085853" w14:textId="77777777" w:rsidTr="000B4FA1">
        <w:tc>
          <w:tcPr>
            <w:tcW w:w="359" w:type="pct"/>
            <w:vMerge w:val="restart"/>
            <w:textDirection w:val="btLr"/>
          </w:tcPr>
          <w:p w14:paraId="16CC3053" w14:textId="77777777" w:rsidR="00840985" w:rsidRDefault="00840985" w:rsidP="000B4FA1">
            <w:pPr>
              <w:ind w:left="113" w:right="176"/>
              <w:jc w:val="center"/>
              <w:rPr>
                <w:rFonts w:ascii="Tw Cen MT" w:hAnsi="Tw Cen MT"/>
                <w:lang w:val="es-ES"/>
              </w:rPr>
            </w:pPr>
            <w:r>
              <w:rPr>
                <w:rFonts w:ascii="Tw Cen MT" w:hAnsi="Tw Cen MT"/>
                <w:lang w:val="es-ES"/>
              </w:rPr>
              <w:t>Desarrollo matemático</w:t>
            </w:r>
          </w:p>
        </w:tc>
        <w:tc>
          <w:tcPr>
            <w:tcW w:w="2944" w:type="pct"/>
            <w:shd w:val="clear" w:color="auto" w:fill="auto"/>
          </w:tcPr>
          <w:p w14:paraId="3266ABD5" w14:textId="77777777" w:rsidR="00840985" w:rsidRDefault="00840985" w:rsidP="000B4FA1">
            <w:pPr>
              <w:ind w:right="176"/>
              <w:jc w:val="both"/>
              <w:rPr>
                <w:rFonts w:ascii="Tw Cen MT" w:hAnsi="Tw Cen MT"/>
                <w:lang w:val="es-ES"/>
              </w:rPr>
            </w:pPr>
            <w:r>
              <w:rPr>
                <w:rFonts w:ascii="Tw Cen MT" w:hAnsi="Tw Cen MT"/>
                <w:lang w:val="es-ES"/>
              </w:rPr>
              <w:t>Ejecutan los cálculos de los requerimientos, haciendo uso de editor de ecuaciones.</w:t>
            </w:r>
          </w:p>
        </w:tc>
        <w:tc>
          <w:tcPr>
            <w:tcW w:w="529" w:type="pct"/>
            <w:shd w:val="clear" w:color="auto" w:fill="auto"/>
          </w:tcPr>
          <w:p w14:paraId="27DACF64" w14:textId="77777777" w:rsidR="00840985" w:rsidRPr="00DD55DB" w:rsidRDefault="00840985" w:rsidP="000B4FA1">
            <w:pPr>
              <w:ind w:right="-91"/>
              <w:jc w:val="both"/>
              <w:rPr>
                <w:rFonts w:ascii="Tw Cen MT" w:hAnsi="Tw Cen MT"/>
                <w:b/>
                <w:lang w:val="es-ES"/>
              </w:rPr>
            </w:pPr>
          </w:p>
        </w:tc>
        <w:tc>
          <w:tcPr>
            <w:tcW w:w="565" w:type="pct"/>
          </w:tcPr>
          <w:p w14:paraId="1052EDF9" w14:textId="77777777" w:rsidR="00840985" w:rsidRPr="00DD55DB" w:rsidRDefault="00840985" w:rsidP="000B4FA1">
            <w:pPr>
              <w:ind w:right="-91"/>
              <w:jc w:val="both"/>
              <w:rPr>
                <w:rFonts w:ascii="Tw Cen MT" w:hAnsi="Tw Cen MT"/>
                <w:b/>
                <w:lang w:val="es-ES"/>
              </w:rPr>
            </w:pPr>
          </w:p>
        </w:tc>
        <w:tc>
          <w:tcPr>
            <w:tcW w:w="603" w:type="pct"/>
            <w:shd w:val="clear" w:color="auto" w:fill="auto"/>
          </w:tcPr>
          <w:p w14:paraId="5880173D" w14:textId="77777777" w:rsidR="00840985" w:rsidRPr="00DD55DB" w:rsidRDefault="00840985" w:rsidP="000B4FA1">
            <w:pPr>
              <w:ind w:right="-91"/>
              <w:jc w:val="both"/>
              <w:rPr>
                <w:rFonts w:ascii="Tw Cen MT" w:hAnsi="Tw Cen MT"/>
                <w:b/>
                <w:lang w:val="es-ES"/>
              </w:rPr>
            </w:pPr>
          </w:p>
        </w:tc>
      </w:tr>
      <w:tr w:rsidR="00840985" w:rsidRPr="00DD55DB" w14:paraId="1B3EB799" w14:textId="77777777" w:rsidTr="000B4FA1">
        <w:tc>
          <w:tcPr>
            <w:tcW w:w="359" w:type="pct"/>
            <w:vMerge/>
            <w:textDirection w:val="btLr"/>
          </w:tcPr>
          <w:p w14:paraId="6C3147D5" w14:textId="77777777" w:rsidR="00840985" w:rsidRDefault="00840985" w:rsidP="000B4FA1">
            <w:pPr>
              <w:ind w:left="113" w:right="176"/>
              <w:rPr>
                <w:rFonts w:ascii="Tw Cen MT" w:hAnsi="Tw Cen MT"/>
                <w:lang w:val="es-ES"/>
              </w:rPr>
            </w:pPr>
          </w:p>
        </w:tc>
        <w:tc>
          <w:tcPr>
            <w:tcW w:w="2944" w:type="pct"/>
            <w:shd w:val="clear" w:color="auto" w:fill="auto"/>
          </w:tcPr>
          <w:p w14:paraId="399DB4DC" w14:textId="77777777" w:rsidR="00840985" w:rsidRDefault="00840985" w:rsidP="000B4FA1">
            <w:pPr>
              <w:ind w:right="176"/>
              <w:jc w:val="both"/>
              <w:rPr>
                <w:rFonts w:ascii="Tw Cen MT" w:hAnsi="Tw Cen MT"/>
                <w:lang w:val="es-ES"/>
              </w:rPr>
            </w:pPr>
            <w:r>
              <w:rPr>
                <w:rFonts w:ascii="Tw Cen MT" w:hAnsi="Tw Cen MT"/>
                <w:lang w:val="es-ES"/>
              </w:rPr>
              <w:t>Previo (o durante) el desarrollo de los cálculos, explican la metodología de trabajo a utilizar.</w:t>
            </w:r>
          </w:p>
        </w:tc>
        <w:tc>
          <w:tcPr>
            <w:tcW w:w="529" w:type="pct"/>
            <w:shd w:val="clear" w:color="auto" w:fill="auto"/>
          </w:tcPr>
          <w:p w14:paraId="723026C6" w14:textId="77777777" w:rsidR="00840985" w:rsidRPr="00DD55DB" w:rsidRDefault="00840985" w:rsidP="000B4FA1">
            <w:pPr>
              <w:ind w:right="-91"/>
              <w:jc w:val="both"/>
              <w:rPr>
                <w:rFonts w:ascii="Tw Cen MT" w:hAnsi="Tw Cen MT"/>
                <w:b/>
                <w:lang w:val="es-ES"/>
              </w:rPr>
            </w:pPr>
          </w:p>
        </w:tc>
        <w:tc>
          <w:tcPr>
            <w:tcW w:w="565" w:type="pct"/>
          </w:tcPr>
          <w:p w14:paraId="3C4C6561" w14:textId="77777777" w:rsidR="00840985" w:rsidRPr="00DD55DB" w:rsidRDefault="00840985" w:rsidP="000B4FA1">
            <w:pPr>
              <w:ind w:right="-91"/>
              <w:jc w:val="both"/>
              <w:rPr>
                <w:rFonts w:ascii="Tw Cen MT" w:hAnsi="Tw Cen MT"/>
                <w:b/>
                <w:lang w:val="es-ES"/>
              </w:rPr>
            </w:pPr>
          </w:p>
        </w:tc>
        <w:tc>
          <w:tcPr>
            <w:tcW w:w="603" w:type="pct"/>
            <w:shd w:val="clear" w:color="auto" w:fill="auto"/>
          </w:tcPr>
          <w:p w14:paraId="59D9FFFF" w14:textId="77777777" w:rsidR="00840985" w:rsidRPr="00DD55DB" w:rsidRDefault="00840985" w:rsidP="000B4FA1">
            <w:pPr>
              <w:ind w:right="-91"/>
              <w:jc w:val="both"/>
              <w:rPr>
                <w:rFonts w:ascii="Tw Cen MT" w:hAnsi="Tw Cen MT"/>
                <w:b/>
                <w:lang w:val="es-ES"/>
              </w:rPr>
            </w:pPr>
          </w:p>
        </w:tc>
      </w:tr>
      <w:tr w:rsidR="00840985" w:rsidRPr="00DD55DB" w14:paraId="1CE3618C" w14:textId="77777777" w:rsidTr="000B4FA1">
        <w:tc>
          <w:tcPr>
            <w:tcW w:w="359" w:type="pct"/>
            <w:vMerge/>
            <w:textDirection w:val="btLr"/>
          </w:tcPr>
          <w:p w14:paraId="501639E1" w14:textId="77777777" w:rsidR="00840985" w:rsidRDefault="00840985" w:rsidP="000B4FA1">
            <w:pPr>
              <w:ind w:left="113" w:right="176"/>
              <w:rPr>
                <w:rFonts w:ascii="Tw Cen MT" w:hAnsi="Tw Cen MT"/>
                <w:lang w:val="es-ES"/>
              </w:rPr>
            </w:pPr>
          </w:p>
        </w:tc>
        <w:tc>
          <w:tcPr>
            <w:tcW w:w="2944" w:type="pct"/>
            <w:shd w:val="clear" w:color="auto" w:fill="auto"/>
          </w:tcPr>
          <w:p w14:paraId="7FB749A5" w14:textId="7F530C6F" w:rsidR="00840985" w:rsidRDefault="00840985" w:rsidP="000B4FA1">
            <w:pPr>
              <w:ind w:right="176"/>
              <w:jc w:val="both"/>
              <w:rPr>
                <w:rFonts w:ascii="Tw Cen MT" w:hAnsi="Tw Cen MT"/>
                <w:lang w:val="es-ES"/>
              </w:rPr>
            </w:pPr>
            <w:r>
              <w:rPr>
                <w:rFonts w:ascii="Tw Cen MT" w:hAnsi="Tw Cen MT"/>
                <w:lang w:val="es-ES"/>
              </w:rPr>
              <w:t>Ejecutan los cálculos</w:t>
            </w:r>
            <w:r w:rsidR="00407FD6">
              <w:rPr>
                <w:rFonts w:ascii="Tw Cen MT" w:hAnsi="Tw Cen MT"/>
                <w:lang w:val="es-ES"/>
              </w:rPr>
              <w:t xml:space="preserve"> de manera correcta, ordenada </w:t>
            </w:r>
            <w:r>
              <w:rPr>
                <w:rFonts w:ascii="Tw Cen MT" w:hAnsi="Tw Cen MT"/>
                <w:lang w:val="es-ES"/>
              </w:rPr>
              <w:t>y paso a paso</w:t>
            </w:r>
            <w:r w:rsidR="00407FD6">
              <w:rPr>
                <w:rFonts w:ascii="Tw Cen MT" w:hAnsi="Tw Cen MT"/>
                <w:lang w:val="es-ES"/>
              </w:rPr>
              <w:t>.</w:t>
            </w:r>
          </w:p>
        </w:tc>
        <w:tc>
          <w:tcPr>
            <w:tcW w:w="529" w:type="pct"/>
            <w:shd w:val="clear" w:color="auto" w:fill="auto"/>
          </w:tcPr>
          <w:p w14:paraId="35914823" w14:textId="77777777" w:rsidR="00840985" w:rsidRPr="00DD55DB" w:rsidRDefault="00840985" w:rsidP="000B4FA1">
            <w:pPr>
              <w:ind w:right="-91"/>
              <w:jc w:val="both"/>
              <w:rPr>
                <w:rFonts w:ascii="Tw Cen MT" w:hAnsi="Tw Cen MT"/>
                <w:b/>
                <w:lang w:val="es-ES"/>
              </w:rPr>
            </w:pPr>
          </w:p>
        </w:tc>
        <w:tc>
          <w:tcPr>
            <w:tcW w:w="565" w:type="pct"/>
          </w:tcPr>
          <w:p w14:paraId="218930AC" w14:textId="77777777" w:rsidR="00840985" w:rsidRPr="00DD55DB" w:rsidRDefault="00840985" w:rsidP="000B4FA1">
            <w:pPr>
              <w:ind w:right="-91"/>
              <w:jc w:val="both"/>
              <w:rPr>
                <w:rFonts w:ascii="Tw Cen MT" w:hAnsi="Tw Cen MT"/>
                <w:b/>
                <w:lang w:val="es-ES"/>
              </w:rPr>
            </w:pPr>
          </w:p>
        </w:tc>
        <w:tc>
          <w:tcPr>
            <w:tcW w:w="603" w:type="pct"/>
            <w:shd w:val="clear" w:color="auto" w:fill="auto"/>
          </w:tcPr>
          <w:p w14:paraId="271CF4AD" w14:textId="77777777" w:rsidR="00840985" w:rsidRPr="00DD55DB" w:rsidRDefault="00840985" w:rsidP="000B4FA1">
            <w:pPr>
              <w:ind w:right="-91"/>
              <w:jc w:val="both"/>
              <w:rPr>
                <w:rFonts w:ascii="Tw Cen MT" w:hAnsi="Tw Cen MT"/>
                <w:b/>
                <w:lang w:val="es-ES"/>
              </w:rPr>
            </w:pPr>
          </w:p>
        </w:tc>
      </w:tr>
      <w:tr w:rsidR="00840985" w:rsidRPr="00DD55DB" w14:paraId="4A43E097" w14:textId="77777777" w:rsidTr="000B4FA1">
        <w:tc>
          <w:tcPr>
            <w:tcW w:w="359" w:type="pct"/>
            <w:vMerge/>
            <w:textDirection w:val="btLr"/>
          </w:tcPr>
          <w:p w14:paraId="5A220363" w14:textId="77777777" w:rsidR="00840985" w:rsidRDefault="00840985" w:rsidP="000B4FA1">
            <w:pPr>
              <w:ind w:left="113" w:right="176"/>
              <w:rPr>
                <w:rFonts w:ascii="Tw Cen MT" w:hAnsi="Tw Cen MT"/>
                <w:lang w:val="es-ES"/>
              </w:rPr>
            </w:pPr>
          </w:p>
        </w:tc>
        <w:tc>
          <w:tcPr>
            <w:tcW w:w="2944" w:type="pct"/>
            <w:shd w:val="clear" w:color="auto" w:fill="auto"/>
          </w:tcPr>
          <w:p w14:paraId="65E8CA66" w14:textId="55A217A4" w:rsidR="00840985" w:rsidRDefault="00840985" w:rsidP="000B4FA1">
            <w:pPr>
              <w:ind w:right="176"/>
              <w:jc w:val="both"/>
              <w:rPr>
                <w:rFonts w:ascii="Tw Cen MT" w:hAnsi="Tw Cen MT"/>
                <w:lang w:val="es-ES"/>
              </w:rPr>
            </w:pPr>
            <w:r>
              <w:rPr>
                <w:rFonts w:ascii="Tw Cen MT" w:hAnsi="Tw Cen MT"/>
                <w:lang w:val="es-ES"/>
              </w:rPr>
              <w:t xml:space="preserve">Durante la ejecución de los cálculos, explican los procedimientos, el uso de fórmulas, variables auxiliares y todo recurso necesario para dicho </w:t>
            </w:r>
            <w:r w:rsidR="00407FD6">
              <w:rPr>
                <w:rFonts w:ascii="Tw Cen MT" w:hAnsi="Tw Cen MT"/>
                <w:lang w:val="es-ES"/>
              </w:rPr>
              <w:t>desarrollo matemático del requerimiento.</w:t>
            </w:r>
          </w:p>
        </w:tc>
        <w:tc>
          <w:tcPr>
            <w:tcW w:w="529" w:type="pct"/>
            <w:shd w:val="clear" w:color="auto" w:fill="auto"/>
          </w:tcPr>
          <w:p w14:paraId="2EA9984D" w14:textId="77777777" w:rsidR="00840985" w:rsidRPr="00DD55DB" w:rsidRDefault="00840985" w:rsidP="000B4FA1">
            <w:pPr>
              <w:ind w:right="-91"/>
              <w:jc w:val="both"/>
              <w:rPr>
                <w:rFonts w:ascii="Tw Cen MT" w:hAnsi="Tw Cen MT"/>
                <w:b/>
                <w:lang w:val="es-ES"/>
              </w:rPr>
            </w:pPr>
          </w:p>
        </w:tc>
        <w:tc>
          <w:tcPr>
            <w:tcW w:w="565" w:type="pct"/>
          </w:tcPr>
          <w:p w14:paraId="3B44955E" w14:textId="77777777" w:rsidR="00840985" w:rsidRPr="00DD55DB" w:rsidRDefault="00840985" w:rsidP="000B4FA1">
            <w:pPr>
              <w:ind w:right="-91"/>
              <w:jc w:val="both"/>
              <w:rPr>
                <w:rFonts w:ascii="Tw Cen MT" w:hAnsi="Tw Cen MT"/>
                <w:b/>
                <w:lang w:val="es-ES"/>
              </w:rPr>
            </w:pPr>
          </w:p>
        </w:tc>
        <w:tc>
          <w:tcPr>
            <w:tcW w:w="603" w:type="pct"/>
            <w:shd w:val="clear" w:color="auto" w:fill="auto"/>
          </w:tcPr>
          <w:p w14:paraId="5123175B" w14:textId="77777777" w:rsidR="00840985" w:rsidRPr="00DD55DB" w:rsidRDefault="00840985" w:rsidP="000B4FA1">
            <w:pPr>
              <w:ind w:right="-91"/>
              <w:jc w:val="both"/>
              <w:rPr>
                <w:rFonts w:ascii="Tw Cen MT" w:hAnsi="Tw Cen MT"/>
                <w:b/>
                <w:lang w:val="es-ES"/>
              </w:rPr>
            </w:pPr>
          </w:p>
        </w:tc>
      </w:tr>
      <w:tr w:rsidR="00840985" w:rsidRPr="00DD55DB" w14:paraId="43C326A0" w14:textId="77777777" w:rsidTr="000B4FA1">
        <w:tc>
          <w:tcPr>
            <w:tcW w:w="359" w:type="pct"/>
            <w:vMerge/>
            <w:textDirection w:val="btLr"/>
          </w:tcPr>
          <w:p w14:paraId="290BD53A" w14:textId="77777777" w:rsidR="00840985" w:rsidRDefault="00840985" w:rsidP="000B4FA1">
            <w:pPr>
              <w:ind w:left="113" w:right="176"/>
              <w:rPr>
                <w:rFonts w:ascii="Tw Cen MT" w:hAnsi="Tw Cen MT"/>
                <w:lang w:val="es-ES"/>
              </w:rPr>
            </w:pPr>
          </w:p>
        </w:tc>
        <w:tc>
          <w:tcPr>
            <w:tcW w:w="2944" w:type="pct"/>
            <w:shd w:val="clear" w:color="auto" w:fill="auto"/>
          </w:tcPr>
          <w:p w14:paraId="45FFD9C7" w14:textId="77777777" w:rsidR="00840985" w:rsidRDefault="00840985" w:rsidP="000B4FA1">
            <w:pPr>
              <w:ind w:right="176"/>
              <w:jc w:val="both"/>
              <w:rPr>
                <w:rFonts w:ascii="Tw Cen MT" w:hAnsi="Tw Cen MT"/>
                <w:lang w:val="es-ES"/>
              </w:rPr>
            </w:pPr>
            <w:r>
              <w:rPr>
                <w:rFonts w:ascii="Tw Cen MT" w:hAnsi="Tw Cen MT"/>
                <w:lang w:val="es-ES"/>
              </w:rPr>
              <w:t>Finalizados los cálculos, formalizan las respuestas, en virtud de los requerimientos.</w:t>
            </w:r>
          </w:p>
        </w:tc>
        <w:tc>
          <w:tcPr>
            <w:tcW w:w="529" w:type="pct"/>
            <w:shd w:val="clear" w:color="auto" w:fill="auto"/>
          </w:tcPr>
          <w:p w14:paraId="03527A9E" w14:textId="77777777" w:rsidR="00840985" w:rsidRPr="00DD55DB" w:rsidRDefault="00840985" w:rsidP="000B4FA1">
            <w:pPr>
              <w:ind w:right="-91"/>
              <w:jc w:val="both"/>
              <w:rPr>
                <w:rFonts w:ascii="Tw Cen MT" w:hAnsi="Tw Cen MT"/>
                <w:b/>
                <w:lang w:val="es-ES"/>
              </w:rPr>
            </w:pPr>
          </w:p>
        </w:tc>
        <w:tc>
          <w:tcPr>
            <w:tcW w:w="565" w:type="pct"/>
          </w:tcPr>
          <w:p w14:paraId="0E36B247" w14:textId="77777777" w:rsidR="00840985" w:rsidRPr="00DD55DB" w:rsidRDefault="00840985" w:rsidP="000B4FA1">
            <w:pPr>
              <w:ind w:right="-91"/>
              <w:jc w:val="both"/>
              <w:rPr>
                <w:rFonts w:ascii="Tw Cen MT" w:hAnsi="Tw Cen MT"/>
                <w:b/>
                <w:lang w:val="es-ES"/>
              </w:rPr>
            </w:pPr>
          </w:p>
        </w:tc>
        <w:tc>
          <w:tcPr>
            <w:tcW w:w="603" w:type="pct"/>
            <w:shd w:val="clear" w:color="auto" w:fill="auto"/>
          </w:tcPr>
          <w:p w14:paraId="63620E15" w14:textId="77777777" w:rsidR="00840985" w:rsidRPr="00DD55DB" w:rsidRDefault="00840985" w:rsidP="000B4FA1">
            <w:pPr>
              <w:ind w:right="-91"/>
              <w:jc w:val="both"/>
              <w:rPr>
                <w:rFonts w:ascii="Tw Cen MT" w:hAnsi="Tw Cen MT"/>
                <w:b/>
                <w:lang w:val="es-ES"/>
              </w:rPr>
            </w:pPr>
          </w:p>
        </w:tc>
      </w:tr>
      <w:tr w:rsidR="00840985" w:rsidRPr="00DD55DB" w14:paraId="2C398456" w14:textId="77777777" w:rsidTr="000B4FA1">
        <w:tc>
          <w:tcPr>
            <w:tcW w:w="359" w:type="pct"/>
            <w:vMerge/>
            <w:textDirection w:val="btLr"/>
          </w:tcPr>
          <w:p w14:paraId="30ADB0A7" w14:textId="77777777" w:rsidR="00840985" w:rsidRDefault="00840985" w:rsidP="000B4FA1">
            <w:pPr>
              <w:ind w:left="113" w:right="176"/>
              <w:rPr>
                <w:rFonts w:ascii="Tw Cen MT" w:hAnsi="Tw Cen MT"/>
                <w:lang w:val="es-ES"/>
              </w:rPr>
            </w:pPr>
          </w:p>
        </w:tc>
        <w:tc>
          <w:tcPr>
            <w:tcW w:w="2944" w:type="pct"/>
            <w:shd w:val="clear" w:color="auto" w:fill="auto"/>
          </w:tcPr>
          <w:p w14:paraId="125EB90F" w14:textId="77777777" w:rsidR="00840985" w:rsidRDefault="00840985" w:rsidP="000B4FA1">
            <w:pPr>
              <w:ind w:right="176"/>
              <w:jc w:val="both"/>
              <w:rPr>
                <w:rFonts w:ascii="Tw Cen MT" w:hAnsi="Tw Cen MT"/>
                <w:lang w:val="es-ES"/>
              </w:rPr>
            </w:pPr>
            <w:r>
              <w:rPr>
                <w:rFonts w:ascii="Tw Cen MT" w:hAnsi="Tw Cen MT"/>
                <w:lang w:val="es-ES"/>
              </w:rPr>
              <w:t xml:space="preserve">Utilizan la metodología de trabajo clara durante el desarrollo matemático del problema. </w:t>
            </w:r>
          </w:p>
        </w:tc>
        <w:tc>
          <w:tcPr>
            <w:tcW w:w="529" w:type="pct"/>
            <w:shd w:val="clear" w:color="auto" w:fill="auto"/>
          </w:tcPr>
          <w:p w14:paraId="56EE2560" w14:textId="77777777" w:rsidR="00840985" w:rsidRPr="00DD55DB" w:rsidRDefault="00840985" w:rsidP="000B4FA1">
            <w:pPr>
              <w:ind w:right="-91"/>
              <w:jc w:val="both"/>
              <w:rPr>
                <w:rFonts w:ascii="Tw Cen MT" w:hAnsi="Tw Cen MT"/>
                <w:b/>
                <w:lang w:val="es-ES"/>
              </w:rPr>
            </w:pPr>
          </w:p>
        </w:tc>
        <w:tc>
          <w:tcPr>
            <w:tcW w:w="565" w:type="pct"/>
          </w:tcPr>
          <w:p w14:paraId="091CC52C" w14:textId="77777777" w:rsidR="00840985" w:rsidRPr="00DD55DB" w:rsidRDefault="00840985" w:rsidP="000B4FA1">
            <w:pPr>
              <w:ind w:right="-91"/>
              <w:jc w:val="both"/>
              <w:rPr>
                <w:rFonts w:ascii="Tw Cen MT" w:hAnsi="Tw Cen MT"/>
                <w:b/>
                <w:lang w:val="es-ES"/>
              </w:rPr>
            </w:pPr>
          </w:p>
        </w:tc>
        <w:tc>
          <w:tcPr>
            <w:tcW w:w="603" w:type="pct"/>
            <w:shd w:val="clear" w:color="auto" w:fill="auto"/>
          </w:tcPr>
          <w:p w14:paraId="2FC4CEAD" w14:textId="77777777" w:rsidR="00840985" w:rsidRPr="00DD55DB" w:rsidRDefault="00840985" w:rsidP="000B4FA1">
            <w:pPr>
              <w:ind w:right="-91"/>
              <w:jc w:val="both"/>
              <w:rPr>
                <w:rFonts w:ascii="Tw Cen MT" w:hAnsi="Tw Cen MT"/>
                <w:b/>
                <w:lang w:val="es-ES"/>
              </w:rPr>
            </w:pPr>
          </w:p>
        </w:tc>
      </w:tr>
    </w:tbl>
    <w:p w14:paraId="21C4A599" w14:textId="0CE4B78C" w:rsidR="008317E3" w:rsidRDefault="00840985" w:rsidP="00272325">
      <w:pPr>
        <w:ind w:right="-91"/>
        <w:jc w:val="both"/>
        <w:rPr>
          <w:rFonts w:ascii="Tw Cen MT" w:hAnsi="Tw Cen MT"/>
        </w:rPr>
      </w:pPr>
      <w:r w:rsidRPr="005205E3">
        <w:rPr>
          <w:rFonts w:ascii="Tw Cen MT" w:hAnsi="Tw Cen MT"/>
          <w:b/>
        </w:rPr>
        <w:t xml:space="preserve"> </w:t>
      </w:r>
    </w:p>
    <w:p w14:paraId="0F31D30C" w14:textId="6B376745" w:rsidR="009172FA" w:rsidRDefault="009172FA" w:rsidP="009172FA">
      <w:pPr>
        <w:spacing w:after="0" w:line="276" w:lineRule="auto"/>
        <w:rPr>
          <w:rFonts w:ascii="Tw Cen MT" w:hAnsi="Tw Cen MT" w:cs="Open Sans"/>
          <w:b/>
          <w:color w:val="00529A" w:themeColor="accent2"/>
        </w:rPr>
      </w:pPr>
    </w:p>
    <w:sectPr w:rsidR="009172FA" w:rsidSect="00160BC8">
      <w:headerReference w:type="first" r:id="rId8"/>
      <w:footerReference w:type="first" r:id="rId9"/>
      <w:type w:val="continuous"/>
      <w:pgSz w:w="12240" w:h="15840" w:code="1"/>
      <w:pgMar w:top="1134" w:right="1325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7CF58" w14:textId="77777777" w:rsidR="00344120" w:rsidRDefault="00344120" w:rsidP="004848C9">
      <w:pPr>
        <w:spacing w:after="0" w:line="240" w:lineRule="auto"/>
      </w:pPr>
      <w:r>
        <w:separator/>
      </w:r>
    </w:p>
  </w:endnote>
  <w:endnote w:type="continuationSeparator" w:id="0">
    <w:p w14:paraId="0561A2EE" w14:textId="77777777" w:rsidR="00344120" w:rsidRDefault="00344120" w:rsidP="00484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Menlo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4D6D2" w14:textId="77777777" w:rsidR="004E0FCB" w:rsidRDefault="004E0FCB" w:rsidP="008104FD">
    <w:pPr>
      <w:spacing w:after="0"/>
      <w:ind w:right="741"/>
      <w:jc w:val="right"/>
      <w:rPr>
        <w:rFonts w:ascii="Tw Cen MT" w:hAnsi="Tw Cen MT" w:cs="Open Sans"/>
        <w:b/>
        <w:color w:val="00AB41" w:themeColor="accent3"/>
        <w:sz w:val="16"/>
      </w:rPr>
    </w:pPr>
  </w:p>
  <w:p w14:paraId="236208DD" w14:textId="0CF649E4" w:rsidR="004E0FCB" w:rsidRDefault="004E0FCB" w:rsidP="008104FD">
    <w:pPr>
      <w:spacing w:after="0"/>
      <w:ind w:right="741"/>
      <w:jc w:val="right"/>
      <w:rPr>
        <w:rFonts w:ascii="Tw Cen MT" w:hAnsi="Tw Cen MT" w:cs="Open Sans"/>
        <w:sz w:val="16"/>
      </w:rPr>
    </w:pPr>
    <w:r>
      <w:rPr>
        <w:rFonts w:ascii="Tw Cen MT" w:hAnsi="Tw Cen MT" w:cs="Open Sans"/>
        <w:b/>
        <w:color w:val="00AB41" w:themeColor="accent3"/>
        <w:sz w:val="16"/>
      </w:rPr>
      <w:t>Curso</w:t>
    </w:r>
    <w:r w:rsidRPr="000A4E23">
      <w:rPr>
        <w:rFonts w:ascii="Tw Cen MT" w:hAnsi="Tw Cen MT" w:cs="Open Sans"/>
        <w:b/>
        <w:color w:val="00AB41" w:themeColor="accent3"/>
        <w:sz w:val="16"/>
      </w:rPr>
      <w:t>:</w:t>
    </w:r>
    <w:r w:rsidRPr="000A4E23">
      <w:rPr>
        <w:rFonts w:ascii="Tw Cen MT" w:hAnsi="Tw Cen MT" w:cs="Open Sans"/>
        <w:color w:val="00AB41" w:themeColor="accent3"/>
        <w:sz w:val="16"/>
      </w:rPr>
      <w:t xml:space="preserve"> </w:t>
    </w:r>
    <w:r w:rsidR="00790A78">
      <w:rPr>
        <w:rFonts w:ascii="Tw Cen MT" w:hAnsi="Tw Cen MT" w:cs="Open Sans"/>
        <w:sz w:val="16"/>
      </w:rPr>
      <w:t>Cálculo Diferencial e Integral</w:t>
    </w:r>
  </w:p>
  <w:p w14:paraId="19B53E4A" w14:textId="72200DD9" w:rsidR="004E0FCB" w:rsidRPr="008104FD" w:rsidRDefault="00446965" w:rsidP="00790A78">
    <w:pPr>
      <w:spacing w:after="0"/>
      <w:ind w:right="741"/>
      <w:jc w:val="right"/>
      <w:rPr>
        <w:rFonts w:ascii="Tw Cen MT" w:hAnsi="Tw Cen MT" w:cs="Open Sans"/>
        <w:sz w:val="16"/>
      </w:rPr>
    </w:pPr>
    <w:r>
      <w:rPr>
        <w:rFonts w:ascii="Tw Cen MT" w:hAnsi="Tw Cen MT" w:cs="Open Sans"/>
        <w:b/>
        <w:color w:val="00AB41" w:themeColor="accent3"/>
        <w:sz w:val="16"/>
      </w:rPr>
      <w:t xml:space="preserve">Proyecto </w:t>
    </w:r>
    <w:r w:rsidR="00790A78">
      <w:rPr>
        <w:rFonts w:ascii="Tw Cen MT" w:hAnsi="Tw Cen MT" w:cs="Open Sans"/>
        <w:b/>
        <w:color w:val="00AB41" w:themeColor="accent3"/>
        <w:sz w:val="16"/>
      </w:rPr>
      <w:t>de Investigación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9A117" w14:textId="77777777" w:rsidR="00344120" w:rsidRDefault="00344120" w:rsidP="004848C9">
      <w:pPr>
        <w:spacing w:after="0" w:line="240" w:lineRule="auto"/>
      </w:pPr>
      <w:r>
        <w:separator/>
      </w:r>
    </w:p>
  </w:footnote>
  <w:footnote w:type="continuationSeparator" w:id="0">
    <w:p w14:paraId="6FB52E62" w14:textId="77777777" w:rsidR="00344120" w:rsidRDefault="00344120" w:rsidP="00484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C2EC9" w14:textId="53978D37" w:rsidR="004E0FCB" w:rsidRDefault="00C474A8">
    <w:pPr>
      <w:pStyle w:val="Encabezado"/>
    </w:pPr>
    <w:r>
      <w:rPr>
        <w:lang w:val="es-CL" w:eastAsia="es-CL"/>
      </w:rPr>
      <w:drawing>
        <wp:anchor distT="0" distB="0" distL="114300" distR="114300" simplePos="0" relativeHeight="251659264" behindDoc="1" locked="0" layoutInCell="1" allowOverlap="1" wp14:anchorId="78114C8C" wp14:editId="6EC2E403">
          <wp:simplePos x="0" y="0"/>
          <wp:positionH relativeFrom="column">
            <wp:posOffset>44450</wp:posOffset>
          </wp:positionH>
          <wp:positionV relativeFrom="paragraph">
            <wp:posOffset>-190500</wp:posOffset>
          </wp:positionV>
          <wp:extent cx="1551285" cy="684107"/>
          <wp:effectExtent l="0" t="0" r="0" b="1905"/>
          <wp:wrapNone/>
          <wp:docPr id="21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285" cy="684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56C7"/>
    <w:multiLevelType w:val="multilevel"/>
    <w:tmpl w:val="F0E41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42F53AC"/>
    <w:multiLevelType w:val="hybridMultilevel"/>
    <w:tmpl w:val="5492B54C"/>
    <w:lvl w:ilvl="0" w:tplc="0D168B3E">
      <w:start w:val="1"/>
      <w:numFmt w:val="bullet"/>
      <w:lvlText w:val="-"/>
      <w:lvlJc w:val="left"/>
      <w:pPr>
        <w:ind w:left="720" w:hanging="360"/>
      </w:pPr>
      <w:rPr>
        <w:rFonts w:ascii="Tw Cen MT" w:eastAsiaTheme="minorHAnsi" w:hAnsi="Tw Cen MT" w:cs="Open San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26F6D"/>
    <w:multiLevelType w:val="hybridMultilevel"/>
    <w:tmpl w:val="D5F81370"/>
    <w:lvl w:ilvl="0" w:tplc="F52C2F9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03F86"/>
    <w:multiLevelType w:val="hybridMultilevel"/>
    <w:tmpl w:val="567430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04518"/>
    <w:multiLevelType w:val="hybridMultilevel"/>
    <w:tmpl w:val="BF8259AE"/>
    <w:lvl w:ilvl="0" w:tplc="E1B45AA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27054"/>
    <w:multiLevelType w:val="hybridMultilevel"/>
    <w:tmpl w:val="106697AE"/>
    <w:lvl w:ilvl="0" w:tplc="7102EDA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C67D8"/>
    <w:multiLevelType w:val="hybridMultilevel"/>
    <w:tmpl w:val="8CA2A4DE"/>
    <w:lvl w:ilvl="0" w:tplc="C2F252B6">
      <w:start w:val="1"/>
      <w:numFmt w:val="bullet"/>
      <w:lvlText w:val="-"/>
      <w:lvlJc w:val="left"/>
      <w:pPr>
        <w:ind w:left="720" w:hanging="360"/>
      </w:pPr>
      <w:rPr>
        <w:rFonts w:ascii="Tw Cen MT" w:eastAsiaTheme="minorHAnsi" w:hAnsi="Tw Cen MT" w:cs="Open San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431A5"/>
    <w:multiLevelType w:val="hybridMultilevel"/>
    <w:tmpl w:val="6E30A344"/>
    <w:lvl w:ilvl="0" w:tplc="B65A0E56">
      <w:start w:val="1"/>
      <w:numFmt w:val="bullet"/>
      <w:lvlText w:val="-"/>
      <w:lvlJc w:val="left"/>
      <w:pPr>
        <w:ind w:left="720" w:hanging="360"/>
      </w:pPr>
      <w:rPr>
        <w:rFonts w:ascii="Tw Cen MT" w:eastAsiaTheme="minorHAnsi" w:hAnsi="Tw Cen MT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D6EC5"/>
    <w:multiLevelType w:val="hybridMultilevel"/>
    <w:tmpl w:val="6EF07042"/>
    <w:lvl w:ilvl="0" w:tplc="166ECDE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9132C"/>
    <w:multiLevelType w:val="hybridMultilevel"/>
    <w:tmpl w:val="514C2EB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8C9"/>
    <w:rsid w:val="000066ED"/>
    <w:rsid w:val="0000672B"/>
    <w:rsid w:val="00012A92"/>
    <w:rsid w:val="000216AB"/>
    <w:rsid w:val="000277F5"/>
    <w:rsid w:val="00080CC2"/>
    <w:rsid w:val="0008321A"/>
    <w:rsid w:val="000A4561"/>
    <w:rsid w:val="000A4E23"/>
    <w:rsid w:val="000B7E8D"/>
    <w:rsid w:val="000C5CED"/>
    <w:rsid w:val="000E4B1F"/>
    <w:rsid w:val="000F4E54"/>
    <w:rsid w:val="00101948"/>
    <w:rsid w:val="0011677E"/>
    <w:rsid w:val="001232E4"/>
    <w:rsid w:val="001250BC"/>
    <w:rsid w:val="00125E87"/>
    <w:rsid w:val="001351A9"/>
    <w:rsid w:val="00160BC8"/>
    <w:rsid w:val="001A4551"/>
    <w:rsid w:val="001C3BC7"/>
    <w:rsid w:val="001C4086"/>
    <w:rsid w:val="001E07DA"/>
    <w:rsid w:val="001F75F4"/>
    <w:rsid w:val="00205BC9"/>
    <w:rsid w:val="00206A29"/>
    <w:rsid w:val="00212F4F"/>
    <w:rsid w:val="00245E83"/>
    <w:rsid w:val="00250EB5"/>
    <w:rsid w:val="00272325"/>
    <w:rsid w:val="002747D1"/>
    <w:rsid w:val="00281FEE"/>
    <w:rsid w:val="00286485"/>
    <w:rsid w:val="00287DC6"/>
    <w:rsid w:val="002A21A4"/>
    <w:rsid w:val="002A5577"/>
    <w:rsid w:val="002B4E99"/>
    <w:rsid w:val="002E74E2"/>
    <w:rsid w:val="002F2488"/>
    <w:rsid w:val="0030758B"/>
    <w:rsid w:val="00341FA6"/>
    <w:rsid w:val="00344120"/>
    <w:rsid w:val="003530C1"/>
    <w:rsid w:val="00376E0B"/>
    <w:rsid w:val="00380587"/>
    <w:rsid w:val="0038198F"/>
    <w:rsid w:val="003877B5"/>
    <w:rsid w:val="00391E96"/>
    <w:rsid w:val="003C6E0B"/>
    <w:rsid w:val="003D6D99"/>
    <w:rsid w:val="003E6ABE"/>
    <w:rsid w:val="00407FD6"/>
    <w:rsid w:val="00412732"/>
    <w:rsid w:val="00430426"/>
    <w:rsid w:val="00446965"/>
    <w:rsid w:val="004533BF"/>
    <w:rsid w:val="00462AB8"/>
    <w:rsid w:val="004848C9"/>
    <w:rsid w:val="004922DB"/>
    <w:rsid w:val="004A37CD"/>
    <w:rsid w:val="004D5128"/>
    <w:rsid w:val="004E0FCB"/>
    <w:rsid w:val="004E15FD"/>
    <w:rsid w:val="005002F3"/>
    <w:rsid w:val="00502A9D"/>
    <w:rsid w:val="00511C1D"/>
    <w:rsid w:val="00512356"/>
    <w:rsid w:val="00517CEB"/>
    <w:rsid w:val="005541D4"/>
    <w:rsid w:val="00556B1D"/>
    <w:rsid w:val="00557A32"/>
    <w:rsid w:val="00560990"/>
    <w:rsid w:val="0056171C"/>
    <w:rsid w:val="0057123E"/>
    <w:rsid w:val="00597C19"/>
    <w:rsid w:val="005C0CE9"/>
    <w:rsid w:val="005D6A14"/>
    <w:rsid w:val="005D7E74"/>
    <w:rsid w:val="005E4E49"/>
    <w:rsid w:val="005F64A1"/>
    <w:rsid w:val="00633D0E"/>
    <w:rsid w:val="00637B3C"/>
    <w:rsid w:val="006664D3"/>
    <w:rsid w:val="00674888"/>
    <w:rsid w:val="00675EE2"/>
    <w:rsid w:val="0068058C"/>
    <w:rsid w:val="00683118"/>
    <w:rsid w:val="00691049"/>
    <w:rsid w:val="006940B3"/>
    <w:rsid w:val="00696727"/>
    <w:rsid w:val="006B4341"/>
    <w:rsid w:val="006B6336"/>
    <w:rsid w:val="006D41AD"/>
    <w:rsid w:val="006E1CDF"/>
    <w:rsid w:val="006E72D0"/>
    <w:rsid w:val="0070797F"/>
    <w:rsid w:val="00707E20"/>
    <w:rsid w:val="00717E03"/>
    <w:rsid w:val="00773697"/>
    <w:rsid w:val="0077453B"/>
    <w:rsid w:val="00790A78"/>
    <w:rsid w:val="007A1AF0"/>
    <w:rsid w:val="007E22AB"/>
    <w:rsid w:val="007F48CF"/>
    <w:rsid w:val="00800529"/>
    <w:rsid w:val="008104FD"/>
    <w:rsid w:val="0081459D"/>
    <w:rsid w:val="008317E3"/>
    <w:rsid w:val="00840985"/>
    <w:rsid w:val="008454C7"/>
    <w:rsid w:val="00857F7D"/>
    <w:rsid w:val="00866FE6"/>
    <w:rsid w:val="0088148D"/>
    <w:rsid w:val="0088568E"/>
    <w:rsid w:val="00895E60"/>
    <w:rsid w:val="00895FCB"/>
    <w:rsid w:val="008A5483"/>
    <w:rsid w:val="008A6856"/>
    <w:rsid w:val="008C2D12"/>
    <w:rsid w:val="008D794D"/>
    <w:rsid w:val="00911985"/>
    <w:rsid w:val="00914AC1"/>
    <w:rsid w:val="009172FA"/>
    <w:rsid w:val="00941147"/>
    <w:rsid w:val="00961340"/>
    <w:rsid w:val="00975E14"/>
    <w:rsid w:val="00990484"/>
    <w:rsid w:val="009941E5"/>
    <w:rsid w:val="009A260A"/>
    <w:rsid w:val="009A3B4E"/>
    <w:rsid w:val="009A5B85"/>
    <w:rsid w:val="009C00F0"/>
    <w:rsid w:val="009C2E8E"/>
    <w:rsid w:val="009C404A"/>
    <w:rsid w:val="009D76C6"/>
    <w:rsid w:val="009F4162"/>
    <w:rsid w:val="009F6FED"/>
    <w:rsid w:val="00A01EEA"/>
    <w:rsid w:val="00A05453"/>
    <w:rsid w:val="00A16D48"/>
    <w:rsid w:val="00A326E4"/>
    <w:rsid w:val="00A97DAA"/>
    <w:rsid w:val="00AB064E"/>
    <w:rsid w:val="00AF4668"/>
    <w:rsid w:val="00B04BCE"/>
    <w:rsid w:val="00B05404"/>
    <w:rsid w:val="00B304C7"/>
    <w:rsid w:val="00B434F5"/>
    <w:rsid w:val="00B4471A"/>
    <w:rsid w:val="00B81FBF"/>
    <w:rsid w:val="00BA6857"/>
    <w:rsid w:val="00BD4413"/>
    <w:rsid w:val="00BD62E2"/>
    <w:rsid w:val="00C117F5"/>
    <w:rsid w:val="00C37A21"/>
    <w:rsid w:val="00C413F4"/>
    <w:rsid w:val="00C474A8"/>
    <w:rsid w:val="00C57341"/>
    <w:rsid w:val="00C64678"/>
    <w:rsid w:val="00C73A0F"/>
    <w:rsid w:val="00C85A09"/>
    <w:rsid w:val="00D220C9"/>
    <w:rsid w:val="00D22643"/>
    <w:rsid w:val="00D23727"/>
    <w:rsid w:val="00D651C0"/>
    <w:rsid w:val="00D67D14"/>
    <w:rsid w:val="00D7019D"/>
    <w:rsid w:val="00D913CB"/>
    <w:rsid w:val="00DC2EAE"/>
    <w:rsid w:val="00DC5564"/>
    <w:rsid w:val="00DD3009"/>
    <w:rsid w:val="00E12810"/>
    <w:rsid w:val="00E1586D"/>
    <w:rsid w:val="00E32ED4"/>
    <w:rsid w:val="00E46155"/>
    <w:rsid w:val="00E46203"/>
    <w:rsid w:val="00E55428"/>
    <w:rsid w:val="00E703C1"/>
    <w:rsid w:val="00E72AFE"/>
    <w:rsid w:val="00E74FFB"/>
    <w:rsid w:val="00E7558D"/>
    <w:rsid w:val="00E972E1"/>
    <w:rsid w:val="00EC64D0"/>
    <w:rsid w:val="00EE19BC"/>
    <w:rsid w:val="00EE56E6"/>
    <w:rsid w:val="00EE6596"/>
    <w:rsid w:val="00F412EA"/>
    <w:rsid w:val="00F66CE5"/>
    <w:rsid w:val="00F87903"/>
    <w:rsid w:val="00FD5BC5"/>
    <w:rsid w:val="00FF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DF7782C"/>
  <w15:docId w15:val="{7C344F62-BA3E-8643-8D27-74FA9DD6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4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48C9"/>
  </w:style>
  <w:style w:type="paragraph" w:styleId="Piedepgina">
    <w:name w:val="footer"/>
    <w:basedOn w:val="Normal"/>
    <w:link w:val="PiedepginaCar"/>
    <w:uiPriority w:val="99"/>
    <w:unhideWhenUsed/>
    <w:rsid w:val="00484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8C9"/>
  </w:style>
  <w:style w:type="paragraph" w:styleId="Prrafodelista">
    <w:name w:val="List Paragraph"/>
    <w:basedOn w:val="Normal"/>
    <w:uiPriority w:val="34"/>
    <w:qFormat/>
    <w:rsid w:val="00683118"/>
    <w:pPr>
      <w:spacing w:after="200" w:line="276" w:lineRule="auto"/>
      <w:ind w:left="720"/>
      <w:contextualSpacing/>
      <w:jc w:val="both"/>
    </w:pPr>
  </w:style>
  <w:style w:type="table" w:styleId="Tablaconcuadrcula">
    <w:name w:val="Table Grid"/>
    <w:basedOn w:val="Tablanormal"/>
    <w:uiPriority w:val="59"/>
    <w:rsid w:val="0068311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6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77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A1AF0"/>
    <w:rPr>
      <w:color w:val="3AB54A" w:themeColor="hyperlink"/>
      <w:u w:val="single"/>
    </w:rPr>
  </w:style>
  <w:style w:type="table" w:styleId="Sombreadoclaro-nfasis4">
    <w:name w:val="Light Shading Accent 4"/>
    <w:basedOn w:val="Tablanormal"/>
    <w:uiPriority w:val="60"/>
    <w:rsid w:val="008A6856"/>
    <w:pPr>
      <w:spacing w:after="0" w:line="240" w:lineRule="auto"/>
    </w:pPr>
    <w:rPr>
      <w:color w:val="D0B100" w:themeColor="accent4" w:themeShade="BF"/>
    </w:rPr>
    <w:tblPr>
      <w:tblStyleRowBandSize w:val="1"/>
      <w:tblStyleColBandSize w:val="1"/>
      <w:tblBorders>
        <w:top w:val="single" w:sz="8" w:space="0" w:color="FFDD17" w:themeColor="accent4"/>
        <w:bottom w:val="single" w:sz="8" w:space="0" w:color="FFDD1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17" w:themeColor="accent4"/>
          <w:left w:val="nil"/>
          <w:bottom w:val="single" w:sz="8" w:space="0" w:color="FFDD1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17" w:themeColor="accent4"/>
          <w:left w:val="nil"/>
          <w:bottom w:val="single" w:sz="8" w:space="0" w:color="FFDD1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C5" w:themeFill="accent4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E972E1"/>
    <w:rPr>
      <w:color w:val="808080"/>
    </w:rPr>
  </w:style>
  <w:style w:type="paragraph" w:styleId="Textoindependiente">
    <w:name w:val="Body Text"/>
    <w:basedOn w:val="Normal"/>
    <w:link w:val="TextoindependienteCar"/>
    <w:rsid w:val="002A5577"/>
    <w:pPr>
      <w:spacing w:after="0" w:line="240" w:lineRule="auto"/>
      <w:jc w:val="both"/>
    </w:pPr>
    <w:rPr>
      <w:rFonts w:ascii="Arial" w:eastAsia="Times New Roman" w:hAnsi="Arial" w:cs="Times New Roman"/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A5577"/>
    <w:rPr>
      <w:rFonts w:ascii="Arial" w:eastAsia="Times New Roman" w:hAnsi="Arial" w:cs="Times New Roman"/>
      <w:sz w:val="28"/>
      <w:szCs w:val="24"/>
      <w:lang w:val="es-ES" w:eastAsia="es-ES"/>
    </w:rPr>
  </w:style>
  <w:style w:type="table" w:styleId="Sombreadoclaro-nfasis3">
    <w:name w:val="Light Shading Accent 3"/>
    <w:basedOn w:val="Tablanormal"/>
    <w:uiPriority w:val="60"/>
    <w:rsid w:val="00160BC8"/>
    <w:pPr>
      <w:spacing w:after="0" w:line="240" w:lineRule="auto"/>
    </w:pPr>
    <w:rPr>
      <w:color w:val="008030" w:themeColor="accent3" w:themeShade="BF"/>
    </w:rPr>
    <w:tblPr>
      <w:tblStyleRowBandSize w:val="1"/>
      <w:tblStyleColBandSize w:val="1"/>
      <w:tblBorders>
        <w:top w:val="single" w:sz="8" w:space="0" w:color="00AB41" w:themeColor="accent3"/>
        <w:bottom w:val="single" w:sz="8" w:space="0" w:color="00AB4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B41" w:themeColor="accent3"/>
          <w:left w:val="nil"/>
          <w:bottom w:val="single" w:sz="8" w:space="0" w:color="00AB4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B41" w:themeColor="accent3"/>
          <w:left w:val="nil"/>
          <w:bottom w:val="single" w:sz="8" w:space="0" w:color="00AB4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FFCA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9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1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4175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9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94832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6399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3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9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039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79073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034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338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0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0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0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4864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921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96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465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08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ysClr val="windowText" lastClr="000000"/>
      </a:dk1>
      <a:lt1>
        <a:sysClr val="window" lastClr="FFFFFF"/>
      </a:lt1>
      <a:dk2>
        <a:srgbClr val="3F3F3F"/>
      </a:dk2>
      <a:lt2>
        <a:srgbClr val="D8D8D8"/>
      </a:lt2>
      <a:accent1>
        <a:srgbClr val="EE453C"/>
      </a:accent1>
      <a:accent2>
        <a:srgbClr val="00529A"/>
      </a:accent2>
      <a:accent3>
        <a:srgbClr val="00AB41"/>
      </a:accent3>
      <a:accent4>
        <a:srgbClr val="FFDD17"/>
      </a:accent4>
      <a:accent5>
        <a:srgbClr val="EE4037"/>
      </a:accent5>
      <a:accent6>
        <a:srgbClr val="12A89D"/>
      </a:accent6>
      <a:hlink>
        <a:srgbClr val="3AB54A"/>
      </a:hlink>
      <a:folHlink>
        <a:srgbClr val="3AB54A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0791A6-96FE-F84E-9642-AF3E2ADC0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701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UChile</dc:creator>
  <cp:lastModifiedBy>Gustavo Castro</cp:lastModifiedBy>
  <cp:revision>5</cp:revision>
  <cp:lastPrinted>2020-11-13T15:43:00Z</cp:lastPrinted>
  <dcterms:created xsi:type="dcterms:W3CDTF">2020-12-17T16:03:00Z</dcterms:created>
  <dcterms:modified xsi:type="dcterms:W3CDTF">2020-12-17T18:01:00Z</dcterms:modified>
</cp:coreProperties>
</file>