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7C9E" w14:textId="77777777" w:rsidR="00C8089D" w:rsidRDefault="00C8089D"/>
    <w:tbl>
      <w:tblPr>
        <w:tblStyle w:val="a"/>
        <w:tblW w:w="87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2036"/>
        <w:gridCol w:w="3213"/>
      </w:tblGrid>
      <w:tr w:rsidR="00C8089D" w14:paraId="330B7DFF" w14:textId="77777777">
        <w:trPr>
          <w:jc w:val="center"/>
        </w:trPr>
        <w:tc>
          <w:tcPr>
            <w:tcW w:w="8748" w:type="dxa"/>
            <w:gridSpan w:val="3"/>
            <w:shd w:val="clear" w:color="auto" w:fill="D9D9D9"/>
          </w:tcPr>
          <w:p w14:paraId="59A89290" w14:textId="77777777" w:rsidR="00C8089D" w:rsidRDefault="00B347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</w:t>
            </w:r>
          </w:p>
        </w:tc>
      </w:tr>
      <w:tr w:rsidR="00C8089D" w14:paraId="28AA7C2E" w14:textId="77777777">
        <w:trPr>
          <w:jc w:val="center"/>
        </w:trPr>
        <w:tc>
          <w:tcPr>
            <w:tcW w:w="8748" w:type="dxa"/>
            <w:gridSpan w:val="3"/>
          </w:tcPr>
          <w:p w14:paraId="5AED77C0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Nombre de la actividad curricular</w:t>
            </w:r>
          </w:p>
          <w:p w14:paraId="6317F1F7" w14:textId="31E189D8" w:rsidR="00C8089D" w:rsidRDefault="00125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Violencia de género, discurso legal y formas de agencia</w:t>
            </w:r>
          </w:p>
        </w:tc>
      </w:tr>
      <w:tr w:rsidR="00C8089D" w:rsidRPr="00EB1571" w14:paraId="7A270019" w14:textId="77777777">
        <w:trPr>
          <w:jc w:val="center"/>
        </w:trPr>
        <w:tc>
          <w:tcPr>
            <w:tcW w:w="8748" w:type="dxa"/>
            <w:gridSpan w:val="3"/>
          </w:tcPr>
          <w:p w14:paraId="2F6AB652" w14:textId="77777777" w:rsidR="00C8089D" w:rsidRDefault="00B347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Nombre de la actividad curricular en inglés</w:t>
            </w:r>
          </w:p>
          <w:p w14:paraId="2BE137D0" w14:textId="22AE49E7" w:rsidR="00C8089D" w:rsidRPr="00125AEF" w:rsidRDefault="00125AEF">
            <w:pPr>
              <w:jc w:val="both"/>
              <w:rPr>
                <w:color w:val="535353"/>
                <w:sz w:val="24"/>
                <w:szCs w:val="24"/>
                <w:lang w:val="en-US"/>
              </w:rPr>
            </w:pPr>
            <w:r>
              <w:rPr>
                <w:color w:val="535353"/>
                <w:sz w:val="24"/>
                <w:szCs w:val="24"/>
                <w:lang w:val="en-US"/>
              </w:rPr>
              <w:t xml:space="preserve">Gender Violence, legal </w:t>
            </w:r>
            <w:proofErr w:type="gramStart"/>
            <w:r>
              <w:rPr>
                <w:color w:val="535353"/>
                <w:sz w:val="24"/>
                <w:szCs w:val="24"/>
                <w:lang w:val="en-US"/>
              </w:rPr>
              <w:t>discourse</w:t>
            </w:r>
            <w:proofErr w:type="gramEnd"/>
            <w:r>
              <w:rPr>
                <w:color w:val="535353"/>
                <w:sz w:val="24"/>
                <w:szCs w:val="24"/>
                <w:lang w:val="en-US"/>
              </w:rPr>
              <w:t xml:space="preserve"> and agency</w:t>
            </w:r>
          </w:p>
        </w:tc>
      </w:tr>
      <w:tr w:rsidR="00C8089D" w14:paraId="4CFA348B" w14:textId="77777777">
        <w:trPr>
          <w:jc w:val="center"/>
        </w:trPr>
        <w:tc>
          <w:tcPr>
            <w:tcW w:w="8748" w:type="dxa"/>
            <w:gridSpan w:val="3"/>
          </w:tcPr>
          <w:p w14:paraId="453BC19B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Unidad Académica / organismo de la unidad académica que lo desarrolla</w:t>
            </w:r>
          </w:p>
          <w:p w14:paraId="207F4156" w14:textId="420AC121" w:rsidR="00C8089D" w:rsidRDefault="00125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 de Psicología</w:t>
            </w:r>
          </w:p>
        </w:tc>
      </w:tr>
      <w:tr w:rsidR="00C8089D" w14:paraId="3467706D" w14:textId="77777777">
        <w:trPr>
          <w:jc w:val="center"/>
        </w:trPr>
        <w:tc>
          <w:tcPr>
            <w:tcW w:w="8748" w:type="dxa"/>
            <w:gridSpan w:val="3"/>
          </w:tcPr>
          <w:p w14:paraId="35BE8A18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Ámbitos </w:t>
            </w:r>
          </w:p>
          <w:p w14:paraId="69C48D23" w14:textId="21B3480D" w:rsidR="00C8089D" w:rsidRDefault="00125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Ámbito Diagnostico-Ámbito Intervención – Ámbito Evaluación – Ámbito Transversal</w:t>
            </w:r>
          </w:p>
        </w:tc>
      </w:tr>
      <w:tr w:rsidR="00580EDC" w14:paraId="4FFF78E1" w14:textId="77777777">
        <w:trPr>
          <w:jc w:val="center"/>
        </w:trPr>
        <w:tc>
          <w:tcPr>
            <w:tcW w:w="8748" w:type="dxa"/>
            <w:gridSpan w:val="3"/>
          </w:tcPr>
          <w:p w14:paraId="79B5D6D4" w14:textId="57AF6CFE" w:rsidR="00580EDC" w:rsidRDefault="00580E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Académico responsable: </w:t>
            </w:r>
            <w:proofErr w:type="spellStart"/>
            <w:r>
              <w:rPr>
                <w:b/>
                <w:sz w:val="24"/>
                <w:szCs w:val="24"/>
              </w:rPr>
              <w:t>Svenska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Arensburg</w:t>
            </w:r>
            <w:proofErr w:type="spellEnd"/>
            <w:r>
              <w:rPr>
                <w:b/>
                <w:sz w:val="24"/>
                <w:szCs w:val="24"/>
              </w:rPr>
              <w:t xml:space="preserve"> Castelli </w:t>
            </w:r>
          </w:p>
        </w:tc>
      </w:tr>
      <w:tr w:rsidR="00125AEF" w14:paraId="6172B39C" w14:textId="77777777">
        <w:trPr>
          <w:jc w:val="center"/>
        </w:trPr>
        <w:tc>
          <w:tcPr>
            <w:tcW w:w="3499" w:type="dxa"/>
          </w:tcPr>
          <w:p w14:paraId="7F50D0F9" w14:textId="77777777" w:rsidR="00125AEF" w:rsidRDefault="00125AEF" w:rsidP="00125A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Horas de trabajo </w:t>
            </w:r>
          </w:p>
          <w:p w14:paraId="5A6DD651" w14:textId="77777777" w:rsidR="00125AEF" w:rsidRDefault="00125AEF" w:rsidP="00125AEF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2D3C2F9D" w14:textId="77777777" w:rsidR="00125AEF" w:rsidRDefault="00125AEF" w:rsidP="00125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Presencial</w:t>
            </w:r>
          </w:p>
          <w:p w14:paraId="6E1B8186" w14:textId="78FB5BE5" w:rsidR="00125AEF" w:rsidRDefault="00125AEF" w:rsidP="00125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horas</w:t>
            </w:r>
          </w:p>
        </w:tc>
        <w:tc>
          <w:tcPr>
            <w:tcW w:w="3213" w:type="dxa"/>
          </w:tcPr>
          <w:p w14:paraId="73EA8AE2" w14:textId="77777777" w:rsidR="00125AEF" w:rsidRDefault="00125AEF" w:rsidP="00125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presencial</w:t>
            </w:r>
          </w:p>
          <w:p w14:paraId="5BA4EF07" w14:textId="07DEFDD6" w:rsidR="00125AEF" w:rsidRPr="00B6382A" w:rsidRDefault="00125AEF" w:rsidP="00125AE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horas</w:t>
            </w:r>
          </w:p>
        </w:tc>
      </w:tr>
      <w:tr w:rsidR="00B6382A" w14:paraId="44114AE7" w14:textId="77777777">
        <w:trPr>
          <w:trHeight w:val="787"/>
          <w:jc w:val="center"/>
        </w:trPr>
        <w:tc>
          <w:tcPr>
            <w:tcW w:w="3499" w:type="dxa"/>
          </w:tcPr>
          <w:p w14:paraId="0861603C" w14:textId="77777777" w:rsidR="00B6382A" w:rsidRPr="00B347CD" w:rsidRDefault="00B6382A" w:rsidP="00B63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Número de créditos SCT – Chile</w:t>
            </w:r>
          </w:p>
        </w:tc>
        <w:tc>
          <w:tcPr>
            <w:tcW w:w="5249" w:type="dxa"/>
            <w:gridSpan w:val="2"/>
          </w:tcPr>
          <w:p w14:paraId="1AB59B3E" w14:textId="28300213" w:rsidR="00B6382A" w:rsidRPr="00B6382A" w:rsidRDefault="00125AEF" w:rsidP="00B6382A">
            <w:pPr>
              <w:jc w:val="center"/>
              <w:rPr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SCT</w:t>
            </w:r>
          </w:p>
        </w:tc>
      </w:tr>
      <w:tr w:rsidR="00B6382A" w14:paraId="4952F6EC" w14:textId="77777777">
        <w:trPr>
          <w:jc w:val="center"/>
        </w:trPr>
        <w:tc>
          <w:tcPr>
            <w:tcW w:w="3499" w:type="dxa"/>
          </w:tcPr>
          <w:p w14:paraId="66734E4A" w14:textId="77777777" w:rsidR="00B6382A" w:rsidRPr="00B6382A" w:rsidRDefault="00B6382A" w:rsidP="00B63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Requisitos</w:t>
            </w:r>
          </w:p>
        </w:tc>
        <w:tc>
          <w:tcPr>
            <w:tcW w:w="5249" w:type="dxa"/>
            <w:gridSpan w:val="2"/>
          </w:tcPr>
          <w:p w14:paraId="41983E57" w14:textId="77777777" w:rsidR="00125AEF" w:rsidRDefault="00125AEF" w:rsidP="00125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Psicología Jurídica </w:t>
            </w:r>
          </w:p>
          <w:p w14:paraId="708F6CEF" w14:textId="226BA1E2" w:rsidR="00B6382A" w:rsidRPr="00B6382A" w:rsidRDefault="00B6382A" w:rsidP="00B6382A">
            <w:pPr>
              <w:jc w:val="center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B6382A" w14:paraId="54F93C72" w14:textId="77777777">
        <w:trPr>
          <w:jc w:val="center"/>
        </w:trPr>
        <w:tc>
          <w:tcPr>
            <w:tcW w:w="3499" w:type="dxa"/>
          </w:tcPr>
          <w:p w14:paraId="0ED79D5F" w14:textId="77777777" w:rsidR="00B6382A" w:rsidRDefault="00B6382A" w:rsidP="00B63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Propósito general del curso</w:t>
            </w:r>
          </w:p>
        </w:tc>
        <w:tc>
          <w:tcPr>
            <w:tcW w:w="5249" w:type="dxa"/>
            <w:gridSpan w:val="2"/>
            <w:shd w:val="clear" w:color="auto" w:fill="FFFFFF"/>
          </w:tcPr>
          <w:p w14:paraId="3B83F496" w14:textId="64CFC173" w:rsidR="00125AEF" w:rsidRDefault="00125AEF" w:rsidP="00125A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 Práctico del Ciclo de Profundización el cual tiene como propósito que los y las estudiantes reflexionen respecto a los distintos fenómenos </w:t>
            </w:r>
            <w:r w:rsidRPr="002F72A5">
              <w:rPr>
                <w:sz w:val="24"/>
                <w:szCs w:val="24"/>
              </w:rPr>
              <w:t xml:space="preserve">involucrados en el campo de estudio de la violencia </w:t>
            </w:r>
            <w:r>
              <w:rPr>
                <w:sz w:val="24"/>
                <w:szCs w:val="24"/>
              </w:rPr>
              <w:t>sexo genérica</w:t>
            </w:r>
            <w:r w:rsidRPr="002F72A5">
              <w:rPr>
                <w:sz w:val="24"/>
                <w:szCs w:val="24"/>
              </w:rPr>
              <w:t>, abordando la</w:t>
            </w:r>
            <w:r>
              <w:rPr>
                <w:sz w:val="24"/>
                <w:szCs w:val="24"/>
              </w:rPr>
              <w:t>s formas de agencia</w:t>
            </w:r>
            <w:r w:rsidRPr="002F72A5">
              <w:rPr>
                <w:sz w:val="24"/>
                <w:szCs w:val="24"/>
              </w:rPr>
              <w:t xml:space="preserve"> en contextos legales.</w:t>
            </w:r>
            <w:r>
              <w:rPr>
                <w:sz w:val="24"/>
                <w:szCs w:val="24"/>
              </w:rPr>
              <w:t xml:space="preserve"> Asimismo, entrega herramientas a </w:t>
            </w:r>
            <w:proofErr w:type="spellStart"/>
            <w:r>
              <w:rPr>
                <w:sz w:val="24"/>
                <w:szCs w:val="24"/>
              </w:rPr>
              <w:t>l@s</w:t>
            </w:r>
            <w:proofErr w:type="spellEnd"/>
            <w:r>
              <w:rPr>
                <w:sz w:val="24"/>
                <w:szCs w:val="24"/>
              </w:rPr>
              <w:t xml:space="preserve"> estudiantes para </w:t>
            </w:r>
            <w:r w:rsidRPr="002F72A5">
              <w:rPr>
                <w:sz w:val="24"/>
                <w:szCs w:val="24"/>
              </w:rPr>
              <w:t xml:space="preserve">abordar el campo de estudio y de intervención en violencia de género </w:t>
            </w:r>
            <w:r>
              <w:rPr>
                <w:sz w:val="24"/>
                <w:szCs w:val="24"/>
              </w:rPr>
              <w:t xml:space="preserve">incorporando los enfoques feministas y disidencias </w:t>
            </w:r>
            <w:r w:rsidRPr="002F72A5">
              <w:rPr>
                <w:sz w:val="24"/>
                <w:szCs w:val="24"/>
              </w:rPr>
              <w:t xml:space="preserve">con el fin de conectar la producción de conocimiento con el ámbito de actuación </w:t>
            </w:r>
            <w:proofErr w:type="spellStart"/>
            <w:r w:rsidRPr="002F72A5">
              <w:rPr>
                <w:sz w:val="24"/>
                <w:szCs w:val="24"/>
              </w:rPr>
              <w:t>psicojurídica</w:t>
            </w:r>
            <w:proofErr w:type="spellEnd"/>
            <w:r w:rsidRPr="002F72A5">
              <w:rPr>
                <w:sz w:val="24"/>
                <w:szCs w:val="24"/>
              </w:rPr>
              <w:t xml:space="preserve"> y la reflexión teórica e investigativa de </w:t>
            </w:r>
            <w:r w:rsidRPr="002F72A5">
              <w:rPr>
                <w:sz w:val="24"/>
                <w:szCs w:val="24"/>
              </w:rPr>
              <w:lastRenderedPageBreak/>
              <w:t>la psicología en su aproximación a los estudios de género.</w:t>
            </w:r>
          </w:p>
          <w:p w14:paraId="00BCECA1" w14:textId="504AE8BF" w:rsidR="00B6382A" w:rsidRDefault="00125AEF" w:rsidP="00125A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términos prácticos, </w:t>
            </w:r>
            <w:r w:rsidRPr="002F72A5">
              <w:rPr>
                <w:sz w:val="24"/>
                <w:szCs w:val="24"/>
              </w:rPr>
              <w:t xml:space="preserve"> </w:t>
            </w:r>
            <w:proofErr w:type="spellStart"/>
            <w:r w:rsidRPr="002F72A5">
              <w:rPr>
                <w:sz w:val="24"/>
                <w:szCs w:val="24"/>
              </w:rPr>
              <w:t>lxs</w:t>
            </w:r>
            <w:proofErr w:type="spellEnd"/>
            <w:r w:rsidRPr="002F72A5">
              <w:rPr>
                <w:sz w:val="24"/>
                <w:szCs w:val="24"/>
              </w:rPr>
              <w:t xml:space="preserve"> estudiantes </w:t>
            </w:r>
            <w:r>
              <w:rPr>
                <w:sz w:val="24"/>
                <w:szCs w:val="24"/>
              </w:rPr>
              <w:t xml:space="preserve">elaboraran un </w:t>
            </w:r>
            <w:r w:rsidRPr="002F72A5">
              <w:rPr>
                <w:sz w:val="24"/>
                <w:szCs w:val="24"/>
              </w:rPr>
              <w:t>análisis de caso y diseño de módulos de talleres formativos a la comunidad, aproximándose</w:t>
            </w:r>
            <w:r>
              <w:rPr>
                <w:sz w:val="24"/>
                <w:szCs w:val="24"/>
              </w:rPr>
              <w:t xml:space="preserve"> de esta forma </w:t>
            </w:r>
            <w:r w:rsidRPr="002F72A5">
              <w:rPr>
                <w:sz w:val="24"/>
                <w:szCs w:val="24"/>
              </w:rPr>
              <w:t xml:space="preserve"> a procesos de investigación e intervención institucional en los temas afines.</w:t>
            </w:r>
          </w:p>
          <w:p w14:paraId="6ACE88EB" w14:textId="77777777" w:rsidR="00B6382A" w:rsidRDefault="00B6382A" w:rsidP="00B6382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679490" w14:textId="77777777" w:rsidR="00B6382A" w:rsidRDefault="00B6382A" w:rsidP="00B6382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0BB1A9F" w14:textId="77777777" w:rsidR="00B6382A" w:rsidRDefault="00B6382A" w:rsidP="00B6382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6382A" w14:paraId="19F5092D" w14:textId="77777777">
        <w:trPr>
          <w:jc w:val="center"/>
        </w:trPr>
        <w:tc>
          <w:tcPr>
            <w:tcW w:w="3499" w:type="dxa"/>
          </w:tcPr>
          <w:p w14:paraId="7890D6D3" w14:textId="77777777" w:rsidR="00B6382A" w:rsidRDefault="00B6382A" w:rsidP="00B63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 Competencias a las que contribuye el curso</w:t>
            </w:r>
          </w:p>
        </w:tc>
        <w:tc>
          <w:tcPr>
            <w:tcW w:w="5249" w:type="dxa"/>
            <w:gridSpan w:val="2"/>
          </w:tcPr>
          <w:p w14:paraId="1E4663EC" w14:textId="77777777" w:rsidR="00125AEF" w:rsidRPr="001E1299" w:rsidRDefault="00125AEF" w:rsidP="00125AE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E1299">
              <w:rPr>
                <w:b/>
                <w:bCs/>
                <w:sz w:val="24"/>
                <w:szCs w:val="24"/>
              </w:rPr>
              <w:t xml:space="preserve">Ámbito Diagnóstico </w:t>
            </w:r>
          </w:p>
          <w:p w14:paraId="0D741CD2" w14:textId="77777777" w:rsidR="00125AEF" w:rsidRPr="002F72A5" w:rsidRDefault="00125AEF" w:rsidP="00125AE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307D3">
              <w:rPr>
                <w:sz w:val="24"/>
                <w:szCs w:val="24"/>
              </w:rPr>
              <w:t>Aplicar el conocimiento adquirido sobre el campo de estudio de la</w:t>
            </w:r>
            <w:r>
              <w:rPr>
                <w:sz w:val="24"/>
                <w:szCs w:val="24"/>
              </w:rPr>
              <w:t xml:space="preserve"> </w:t>
            </w:r>
            <w:r w:rsidRPr="00C307D3">
              <w:rPr>
                <w:sz w:val="24"/>
                <w:szCs w:val="24"/>
              </w:rPr>
              <w:t>disciplina, situado en un contexto socio histórico, político y cultural</w:t>
            </w:r>
            <w:r>
              <w:rPr>
                <w:sz w:val="24"/>
                <w:szCs w:val="24"/>
              </w:rPr>
              <w:t xml:space="preserve"> </w:t>
            </w:r>
            <w:r w:rsidRPr="00C307D3">
              <w:rPr>
                <w:sz w:val="24"/>
                <w:szCs w:val="24"/>
              </w:rPr>
              <w:t>con una actitud reflexiva, crítica y ética</w:t>
            </w:r>
          </w:p>
          <w:p w14:paraId="3A824DBA" w14:textId="77777777" w:rsidR="00125AEF" w:rsidRPr="002F72A5" w:rsidRDefault="00125AEF" w:rsidP="00125AE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F72A5">
              <w:rPr>
                <w:b/>
                <w:bCs/>
                <w:sz w:val="24"/>
                <w:szCs w:val="24"/>
              </w:rPr>
              <w:t>Ámbito de Intervención</w:t>
            </w:r>
          </w:p>
          <w:p w14:paraId="33EC9D35" w14:textId="77777777" w:rsidR="00125AEF" w:rsidRPr="002F72A5" w:rsidRDefault="00125AEF" w:rsidP="00125AE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F72A5">
              <w:rPr>
                <w:sz w:val="24"/>
                <w:szCs w:val="24"/>
              </w:rPr>
              <w:t>Formular objetivos y estrategias de acción, que aporten a resolver</w:t>
            </w:r>
            <w:r>
              <w:rPr>
                <w:sz w:val="24"/>
                <w:szCs w:val="24"/>
              </w:rPr>
              <w:t xml:space="preserve"> </w:t>
            </w:r>
            <w:r w:rsidRPr="002F72A5">
              <w:rPr>
                <w:sz w:val="24"/>
                <w:szCs w:val="24"/>
              </w:rPr>
              <w:t>los problemas detectados y satisfacción de necesidades en función</w:t>
            </w:r>
            <w:r>
              <w:rPr>
                <w:sz w:val="24"/>
                <w:szCs w:val="24"/>
              </w:rPr>
              <w:t xml:space="preserve"> </w:t>
            </w:r>
            <w:r w:rsidRPr="002F72A5">
              <w:rPr>
                <w:sz w:val="24"/>
                <w:szCs w:val="24"/>
              </w:rPr>
              <w:t>de las características y recursos de los sujetos de intervención.</w:t>
            </w:r>
          </w:p>
          <w:p w14:paraId="1757BC6B" w14:textId="77777777" w:rsidR="00125AEF" w:rsidRPr="002F72A5" w:rsidRDefault="00125AEF" w:rsidP="00125AE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F72A5">
              <w:rPr>
                <w:sz w:val="24"/>
                <w:szCs w:val="24"/>
              </w:rPr>
              <w:t>Movilizar recursos técnicos y personales presentes en el sujeto que</w:t>
            </w:r>
            <w:r>
              <w:rPr>
                <w:sz w:val="24"/>
                <w:szCs w:val="24"/>
              </w:rPr>
              <w:t xml:space="preserve"> </w:t>
            </w:r>
            <w:r w:rsidRPr="002F72A5">
              <w:rPr>
                <w:sz w:val="24"/>
                <w:szCs w:val="24"/>
              </w:rPr>
              <w:t>interviene, en el sujeto intervenido y en el entorno que promuevan</w:t>
            </w:r>
            <w:r>
              <w:rPr>
                <w:sz w:val="24"/>
                <w:szCs w:val="24"/>
              </w:rPr>
              <w:t xml:space="preserve"> </w:t>
            </w:r>
            <w:r w:rsidRPr="002F72A5">
              <w:rPr>
                <w:sz w:val="24"/>
                <w:szCs w:val="24"/>
              </w:rPr>
              <w:t>un impacto positivo de la intervención.</w:t>
            </w:r>
          </w:p>
          <w:p w14:paraId="1BE41743" w14:textId="77777777" w:rsidR="00125AEF" w:rsidRPr="001E1299" w:rsidRDefault="00125AEF" w:rsidP="00125AEF">
            <w:pPr>
              <w:spacing w:after="0" w:line="240" w:lineRule="auto"/>
              <w:ind w:left="595" w:hanging="595"/>
              <w:jc w:val="both"/>
              <w:rPr>
                <w:b/>
                <w:bCs/>
                <w:sz w:val="24"/>
                <w:szCs w:val="24"/>
              </w:rPr>
            </w:pPr>
            <w:r w:rsidRPr="001E1299">
              <w:rPr>
                <w:b/>
                <w:bCs/>
                <w:sz w:val="24"/>
                <w:szCs w:val="24"/>
              </w:rPr>
              <w:t xml:space="preserve">Ámbito Evaluación </w:t>
            </w:r>
          </w:p>
          <w:p w14:paraId="185D1645" w14:textId="77777777" w:rsidR="00125AEF" w:rsidRDefault="00125AEF" w:rsidP="00125A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F72A5">
              <w:rPr>
                <w:sz w:val="24"/>
                <w:szCs w:val="24"/>
              </w:rPr>
              <w:t>Desarrollar evaluaciones de servicios e intervenciones enfocado</w:t>
            </w:r>
            <w:r>
              <w:rPr>
                <w:sz w:val="24"/>
                <w:szCs w:val="24"/>
              </w:rPr>
              <w:t xml:space="preserve"> </w:t>
            </w:r>
            <w:r w:rsidRPr="002F72A5">
              <w:rPr>
                <w:sz w:val="24"/>
                <w:szCs w:val="24"/>
              </w:rPr>
              <w:t>en su optimización.</w:t>
            </w:r>
          </w:p>
          <w:p w14:paraId="462C1FFF" w14:textId="77777777" w:rsidR="00125AEF" w:rsidRPr="002F72A5" w:rsidRDefault="00125AEF" w:rsidP="00125AEF">
            <w:pPr>
              <w:pStyle w:val="Prrafodelista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5D445B1" w14:textId="77777777" w:rsidR="00125AEF" w:rsidRPr="001E1299" w:rsidRDefault="00125AEF" w:rsidP="00125AE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E1299">
              <w:rPr>
                <w:b/>
                <w:bCs/>
                <w:sz w:val="24"/>
                <w:szCs w:val="24"/>
              </w:rPr>
              <w:t xml:space="preserve">Ámbito Transversal </w:t>
            </w:r>
          </w:p>
          <w:p w14:paraId="5B8258C9" w14:textId="77777777" w:rsidR="00125AEF" w:rsidRPr="00C307D3" w:rsidRDefault="00125AEF" w:rsidP="00125A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307D3">
              <w:rPr>
                <w:sz w:val="24"/>
                <w:szCs w:val="24"/>
              </w:rPr>
              <w:t>Elaborar un marco comprensivo coherente y fundamentado de los</w:t>
            </w:r>
            <w:r>
              <w:rPr>
                <w:sz w:val="24"/>
                <w:szCs w:val="24"/>
              </w:rPr>
              <w:t xml:space="preserve"> </w:t>
            </w:r>
            <w:r w:rsidRPr="00C307D3">
              <w:rPr>
                <w:sz w:val="24"/>
                <w:szCs w:val="24"/>
              </w:rPr>
              <w:t>procesos mentales, subjetivos y del comportamiento humano</w:t>
            </w:r>
            <w:r>
              <w:rPr>
                <w:sz w:val="24"/>
                <w:szCs w:val="24"/>
              </w:rPr>
              <w:t xml:space="preserve"> </w:t>
            </w:r>
            <w:r w:rsidRPr="00C307D3">
              <w:rPr>
                <w:sz w:val="24"/>
                <w:szCs w:val="24"/>
              </w:rPr>
              <w:t>utilizando principios, modelos y procedimientos científicos propios</w:t>
            </w:r>
            <w:r>
              <w:rPr>
                <w:sz w:val="24"/>
                <w:szCs w:val="24"/>
              </w:rPr>
              <w:t xml:space="preserve"> </w:t>
            </w:r>
            <w:r w:rsidRPr="00C307D3">
              <w:rPr>
                <w:sz w:val="24"/>
                <w:szCs w:val="24"/>
              </w:rPr>
              <w:t>de la disciplina y afines</w:t>
            </w:r>
          </w:p>
          <w:p w14:paraId="678E4EB1" w14:textId="77777777" w:rsidR="00B6382A" w:rsidRDefault="00B6382A" w:rsidP="00B6382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96DC7D2" w14:textId="77777777" w:rsidR="00B6382A" w:rsidRDefault="00B6382A" w:rsidP="00B6382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397B63A" w14:textId="77777777" w:rsidR="00B6382A" w:rsidRDefault="00B6382A" w:rsidP="00B6382A">
            <w:pPr>
              <w:spacing w:after="0" w:line="240" w:lineRule="auto"/>
              <w:ind w:left="595" w:hanging="595"/>
              <w:jc w:val="both"/>
              <w:rPr>
                <w:sz w:val="24"/>
                <w:szCs w:val="24"/>
              </w:rPr>
            </w:pPr>
          </w:p>
          <w:p w14:paraId="4E36C156" w14:textId="77777777" w:rsidR="00B6382A" w:rsidRDefault="00B6382A" w:rsidP="00B6382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5A3DA28" w14:textId="77777777" w:rsidR="00B6382A" w:rsidRDefault="00B6382A" w:rsidP="00B6382A">
            <w:pPr>
              <w:spacing w:after="0" w:line="240" w:lineRule="auto"/>
              <w:ind w:left="595" w:hanging="595"/>
              <w:jc w:val="both"/>
              <w:rPr>
                <w:sz w:val="24"/>
                <w:szCs w:val="24"/>
              </w:rPr>
            </w:pPr>
          </w:p>
        </w:tc>
      </w:tr>
      <w:tr w:rsidR="00125AEF" w14:paraId="333D390D" w14:textId="77777777">
        <w:trPr>
          <w:jc w:val="center"/>
        </w:trPr>
        <w:tc>
          <w:tcPr>
            <w:tcW w:w="3499" w:type="dxa"/>
          </w:tcPr>
          <w:p w14:paraId="686DB240" w14:textId="77777777" w:rsidR="00125AEF" w:rsidRDefault="00125AEF" w:rsidP="00125A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10. </w:t>
            </w:r>
            <w:proofErr w:type="spellStart"/>
            <w:r>
              <w:rPr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5249" w:type="dxa"/>
            <w:gridSpan w:val="2"/>
            <w:vAlign w:val="center"/>
          </w:tcPr>
          <w:p w14:paraId="33592C4B" w14:textId="77777777" w:rsidR="00125AEF" w:rsidRDefault="00125AEF" w:rsidP="00125AE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E1299">
              <w:rPr>
                <w:b/>
                <w:bCs/>
                <w:sz w:val="24"/>
                <w:szCs w:val="24"/>
              </w:rPr>
              <w:t xml:space="preserve">Ámbito Diagnostico </w:t>
            </w:r>
          </w:p>
          <w:p w14:paraId="7F04F7E2" w14:textId="77777777" w:rsidR="00125AEF" w:rsidRPr="002F72A5" w:rsidRDefault="00125AEF" w:rsidP="00125AE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F72A5">
              <w:rPr>
                <w:sz w:val="24"/>
                <w:szCs w:val="24"/>
              </w:rPr>
              <w:t>Establecer una estrategia metodológica pertinente distinguiendo entre los distintos enfoques metodológicos de aproximación al</w:t>
            </w:r>
          </w:p>
          <w:p w14:paraId="7CA6939B" w14:textId="77777777" w:rsidR="00125AEF" w:rsidRPr="002F72A5" w:rsidRDefault="00125AEF" w:rsidP="00125AEF">
            <w:pPr>
              <w:pStyle w:val="Prrafodelista"/>
              <w:spacing w:after="0" w:line="240" w:lineRule="auto"/>
              <w:jc w:val="both"/>
              <w:rPr>
                <w:sz w:val="24"/>
                <w:szCs w:val="24"/>
              </w:rPr>
            </w:pPr>
            <w:r w:rsidRPr="002F72A5">
              <w:rPr>
                <w:sz w:val="24"/>
                <w:szCs w:val="24"/>
              </w:rPr>
              <w:t>objeto de estudio.</w:t>
            </w:r>
          </w:p>
          <w:p w14:paraId="1D79A0EA" w14:textId="77777777" w:rsidR="00125AEF" w:rsidRPr="002F72A5" w:rsidRDefault="00125AEF" w:rsidP="00125AE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F72A5">
              <w:rPr>
                <w:sz w:val="24"/>
                <w:szCs w:val="24"/>
              </w:rPr>
              <w:t>Establecer una estrategia metodológica pertinente distinguiendo entre el nivel epistémico y técnico de aproximación al objeto de estudio.</w:t>
            </w:r>
          </w:p>
          <w:p w14:paraId="5E1EF15F" w14:textId="77777777" w:rsidR="00125AEF" w:rsidRPr="002F72A5" w:rsidRDefault="00125AEF" w:rsidP="00125AE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641EA479" w14:textId="77777777" w:rsidR="00125AEF" w:rsidRPr="002F72A5" w:rsidRDefault="00125AEF" w:rsidP="00125AE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F72A5">
              <w:rPr>
                <w:sz w:val="24"/>
                <w:szCs w:val="24"/>
              </w:rPr>
              <w:t>Articular el proceso de evaluación y diagnóstico de eventos y procesos psicológicos con los elementos contextuales, reflexivos, críticos y éticos relacionados con el fenómeno en estudio.</w:t>
            </w:r>
          </w:p>
          <w:p w14:paraId="0698A36E" w14:textId="77777777" w:rsidR="00125AEF" w:rsidRPr="002F72A5" w:rsidRDefault="00125AEF" w:rsidP="00125AE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8C274E6" w14:textId="77777777" w:rsidR="00125AEF" w:rsidRDefault="00125AEF" w:rsidP="00125AEF">
            <w:pPr>
              <w:spacing w:after="0" w:line="240" w:lineRule="auto"/>
              <w:ind w:left="775" w:hanging="775"/>
              <w:jc w:val="both"/>
              <w:rPr>
                <w:b/>
                <w:bCs/>
                <w:sz w:val="24"/>
                <w:szCs w:val="24"/>
              </w:rPr>
            </w:pPr>
            <w:r w:rsidRPr="001E1299">
              <w:rPr>
                <w:b/>
                <w:bCs/>
                <w:sz w:val="24"/>
                <w:szCs w:val="24"/>
              </w:rPr>
              <w:t xml:space="preserve">Ámbito </w:t>
            </w:r>
            <w:r>
              <w:rPr>
                <w:b/>
                <w:bCs/>
                <w:sz w:val="24"/>
                <w:szCs w:val="24"/>
              </w:rPr>
              <w:t>Intervención</w:t>
            </w:r>
          </w:p>
          <w:p w14:paraId="470B6F66" w14:textId="77777777" w:rsidR="00125AEF" w:rsidRDefault="00125AEF" w:rsidP="00125AE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F72A5">
              <w:rPr>
                <w:sz w:val="24"/>
                <w:szCs w:val="24"/>
              </w:rPr>
              <w:t>Establecer estrategias de acción definiendo los pasos necesarios para lograr los propósitos establecidos</w:t>
            </w:r>
          </w:p>
          <w:p w14:paraId="1CBD7FB6" w14:textId="77777777" w:rsidR="00125AEF" w:rsidRDefault="00125AEF" w:rsidP="00125AEF">
            <w:pPr>
              <w:pStyle w:val="Prrafodelista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CD932EC" w14:textId="77777777" w:rsidR="00125AEF" w:rsidRPr="002F72A5" w:rsidRDefault="00125AEF" w:rsidP="00125AE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F72A5">
              <w:rPr>
                <w:b/>
                <w:bCs/>
                <w:sz w:val="24"/>
                <w:szCs w:val="24"/>
              </w:rPr>
              <w:t>Ámbito Evaluación</w:t>
            </w:r>
          </w:p>
          <w:p w14:paraId="23835E5B" w14:textId="77777777" w:rsidR="00125AEF" w:rsidRDefault="00125AEF" w:rsidP="00125AE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F72A5">
              <w:rPr>
                <w:sz w:val="24"/>
                <w:szCs w:val="24"/>
              </w:rPr>
              <w:t>Planificar evaluaciones de servicios e intervenciones, de acuerdo a</w:t>
            </w:r>
            <w:r>
              <w:rPr>
                <w:sz w:val="24"/>
                <w:szCs w:val="24"/>
              </w:rPr>
              <w:t xml:space="preserve"> </w:t>
            </w:r>
            <w:r w:rsidRPr="002F72A5">
              <w:rPr>
                <w:sz w:val="24"/>
                <w:szCs w:val="24"/>
              </w:rPr>
              <w:t>la congruencia entre objetivos del proyecto y necesidades</w:t>
            </w:r>
            <w:r>
              <w:rPr>
                <w:sz w:val="24"/>
                <w:szCs w:val="24"/>
              </w:rPr>
              <w:t xml:space="preserve"> </w:t>
            </w:r>
            <w:r w:rsidRPr="002F72A5">
              <w:rPr>
                <w:sz w:val="24"/>
                <w:szCs w:val="24"/>
              </w:rPr>
              <w:t>identificadas, e incorporando indicadores de proceso y resultado</w:t>
            </w:r>
            <w:r>
              <w:rPr>
                <w:sz w:val="24"/>
                <w:szCs w:val="24"/>
              </w:rPr>
              <w:t xml:space="preserve"> </w:t>
            </w:r>
            <w:r w:rsidRPr="002F72A5">
              <w:rPr>
                <w:sz w:val="24"/>
                <w:szCs w:val="24"/>
              </w:rPr>
              <w:t>con rigurosidad y diversidad metodológica.</w:t>
            </w:r>
          </w:p>
          <w:p w14:paraId="01C77BA4" w14:textId="77777777" w:rsidR="00125AEF" w:rsidRPr="002F72A5" w:rsidRDefault="00125AEF" w:rsidP="00125AEF">
            <w:pPr>
              <w:pStyle w:val="Prrafodelista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CDEE6FE" w14:textId="77777777" w:rsidR="00125AEF" w:rsidRPr="001E1299" w:rsidRDefault="00125AEF" w:rsidP="00125AEF">
            <w:pPr>
              <w:spacing w:after="0" w:line="240" w:lineRule="auto"/>
              <w:ind w:left="775" w:hanging="775"/>
              <w:jc w:val="both"/>
              <w:rPr>
                <w:b/>
                <w:bCs/>
                <w:sz w:val="24"/>
                <w:szCs w:val="24"/>
              </w:rPr>
            </w:pPr>
            <w:r w:rsidRPr="001E1299">
              <w:rPr>
                <w:b/>
                <w:bCs/>
                <w:sz w:val="24"/>
                <w:szCs w:val="24"/>
              </w:rPr>
              <w:t>Ámbito Transversal</w:t>
            </w:r>
          </w:p>
          <w:p w14:paraId="6E5082C1" w14:textId="77777777" w:rsidR="00125AEF" w:rsidRPr="001E1299" w:rsidRDefault="00125AEF" w:rsidP="00125AE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1E1299">
              <w:rPr>
                <w:sz w:val="24"/>
                <w:szCs w:val="24"/>
              </w:rPr>
              <w:t>Caracterizar los fundamentos y las particularidades de las áreas y</w:t>
            </w:r>
            <w:r>
              <w:rPr>
                <w:sz w:val="24"/>
                <w:szCs w:val="24"/>
              </w:rPr>
              <w:t xml:space="preserve"> </w:t>
            </w:r>
            <w:r w:rsidRPr="001E1299">
              <w:rPr>
                <w:sz w:val="24"/>
                <w:szCs w:val="24"/>
              </w:rPr>
              <w:t>los campos de actuación de la psicología para potenciar</w:t>
            </w:r>
            <w:r>
              <w:rPr>
                <w:sz w:val="24"/>
                <w:szCs w:val="24"/>
              </w:rPr>
              <w:t xml:space="preserve"> </w:t>
            </w:r>
            <w:r w:rsidRPr="001E1299">
              <w:rPr>
                <w:sz w:val="24"/>
                <w:szCs w:val="24"/>
              </w:rPr>
              <w:t>profesionalismo y compromiso ciudadano.</w:t>
            </w:r>
          </w:p>
          <w:p w14:paraId="7E022473" w14:textId="77777777" w:rsidR="00125AEF" w:rsidRDefault="00125AEF" w:rsidP="00125AEF">
            <w:pPr>
              <w:spacing w:after="0" w:line="240" w:lineRule="auto"/>
              <w:ind w:left="775" w:hanging="775"/>
              <w:jc w:val="both"/>
              <w:rPr>
                <w:sz w:val="24"/>
                <w:szCs w:val="24"/>
              </w:rPr>
            </w:pPr>
          </w:p>
        </w:tc>
      </w:tr>
      <w:tr w:rsidR="00125AEF" w14:paraId="3C7B78E8" w14:textId="77777777">
        <w:trPr>
          <w:jc w:val="center"/>
        </w:trPr>
        <w:tc>
          <w:tcPr>
            <w:tcW w:w="8748" w:type="dxa"/>
            <w:gridSpan w:val="3"/>
          </w:tcPr>
          <w:p w14:paraId="4EC28981" w14:textId="77777777" w:rsidR="00125AEF" w:rsidRDefault="00125AEF" w:rsidP="00125A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Resultados de Aprendizaje</w:t>
            </w:r>
          </w:p>
          <w:p w14:paraId="35AE270D" w14:textId="77777777" w:rsidR="00125AEF" w:rsidRPr="00FF6F6E" w:rsidRDefault="00125AEF" w:rsidP="00125AEF">
            <w:pPr>
              <w:pStyle w:val="Prrafodelista"/>
              <w:numPr>
                <w:ilvl w:val="0"/>
                <w:numId w:val="6"/>
              </w:numPr>
              <w:rPr>
                <w:color w:val="000000"/>
                <w:highlight w:val="white"/>
              </w:rPr>
            </w:pPr>
            <w:r>
              <w:rPr>
                <w:bCs/>
                <w:sz w:val="24"/>
                <w:szCs w:val="24"/>
              </w:rPr>
              <w:t xml:space="preserve">Comprende los principales </w:t>
            </w:r>
            <w:r w:rsidRPr="00FF6F6E">
              <w:rPr>
                <w:bCs/>
                <w:sz w:val="24"/>
                <w:szCs w:val="24"/>
              </w:rPr>
              <w:t>recorridos relativos al campo de discusión sobre violencia de género y derecho desde los feminismos</w:t>
            </w:r>
            <w:r>
              <w:rPr>
                <w:bCs/>
                <w:sz w:val="24"/>
                <w:szCs w:val="24"/>
              </w:rPr>
              <w:t xml:space="preserve"> para reflexionar sobre el campo de actuación disciplinar. </w:t>
            </w:r>
          </w:p>
          <w:p w14:paraId="751CFCA7" w14:textId="77777777" w:rsidR="00125AEF" w:rsidRPr="00FF6F6E" w:rsidRDefault="00125AEF" w:rsidP="00125AEF">
            <w:pPr>
              <w:pStyle w:val="Prrafodelista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FF6F6E">
              <w:rPr>
                <w:bCs/>
                <w:sz w:val="24"/>
                <w:szCs w:val="24"/>
              </w:rPr>
              <w:t>Conocer el contexto histórico y los debates teóricos pertinentes.</w:t>
            </w:r>
          </w:p>
          <w:p w14:paraId="74159830" w14:textId="77777777" w:rsidR="00125AEF" w:rsidRPr="00FF6F6E" w:rsidRDefault="00125AEF" w:rsidP="00125AEF">
            <w:pPr>
              <w:pStyle w:val="Prrafodelista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FF6F6E">
              <w:rPr>
                <w:bCs/>
                <w:sz w:val="24"/>
                <w:szCs w:val="24"/>
              </w:rPr>
              <w:lastRenderedPageBreak/>
              <w:t>Reflexiona sobre los fundamentos y los ejes conceptuales que han organizado el pensamiento contemporáneo sobre violencia y los estudios sobre género y derecho desde los feminismos.</w:t>
            </w:r>
          </w:p>
          <w:p w14:paraId="1821F547" w14:textId="7B7C5DA6" w:rsidR="00125AEF" w:rsidRPr="00B347CD" w:rsidRDefault="00125AEF" w:rsidP="00125AEF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Vincula </w:t>
            </w:r>
            <w:r w:rsidRPr="00FF6F6E">
              <w:rPr>
                <w:bCs/>
                <w:sz w:val="24"/>
                <w:szCs w:val="24"/>
              </w:rPr>
              <w:t>los elementos teóricos básicos sobre violencia de género con las perspectivas de investigación y sus líneas programáticas en el cruce psicología y derecho</w:t>
            </w:r>
          </w:p>
          <w:p w14:paraId="69CB6F58" w14:textId="77777777" w:rsidR="00125AEF" w:rsidRDefault="00125AEF" w:rsidP="0012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white"/>
              </w:rPr>
            </w:pPr>
          </w:p>
        </w:tc>
      </w:tr>
      <w:tr w:rsidR="00125AEF" w14:paraId="463D8220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67DA325F" w14:textId="4797DA16" w:rsidR="00125AEF" w:rsidRDefault="00125AEF" w:rsidP="00125AE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12. Saberes / contenidos</w:t>
            </w:r>
          </w:p>
          <w:p w14:paraId="279665B2" w14:textId="77777777" w:rsidR="00E632F6" w:rsidRDefault="00E632F6" w:rsidP="00125AE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9A2F8BC" w14:textId="77777777" w:rsidR="00E632F6" w:rsidRDefault="00E632F6" w:rsidP="00E632F6">
            <w:pPr>
              <w:pStyle w:val="TableParagraph"/>
              <w:tabs>
                <w:tab w:val="left" w:pos="366"/>
              </w:tabs>
              <w:ind w:left="0"/>
              <w:rPr>
                <w:b/>
                <w:sz w:val="24"/>
                <w:szCs w:val="24"/>
                <w:lang w:val="es-CL" w:eastAsia="es-CL"/>
              </w:rPr>
            </w:pPr>
            <w:r w:rsidRPr="00504B5C">
              <w:rPr>
                <w:b/>
                <w:sz w:val="24"/>
                <w:szCs w:val="24"/>
                <w:lang w:val="es-CL" w:eastAsia="es-CL"/>
              </w:rPr>
              <w:t>Unidad 1: Género como dispositivo de poder: aproximación conceptual</w:t>
            </w:r>
          </w:p>
          <w:p w14:paraId="3C2D0C9A" w14:textId="77777777" w:rsidR="00E632F6" w:rsidRPr="00504B5C" w:rsidRDefault="00E632F6" w:rsidP="00E632F6">
            <w:pPr>
              <w:pStyle w:val="TableParagraph"/>
              <w:tabs>
                <w:tab w:val="left" w:pos="366"/>
              </w:tabs>
              <w:ind w:left="0"/>
              <w:rPr>
                <w:b/>
                <w:sz w:val="24"/>
                <w:szCs w:val="24"/>
                <w:lang w:val="es-CL" w:eastAsia="es-CL"/>
              </w:rPr>
            </w:pPr>
          </w:p>
          <w:p w14:paraId="274954A7" w14:textId="77777777" w:rsidR="00E632F6" w:rsidRPr="00504B5C" w:rsidRDefault="00E632F6" w:rsidP="00E632F6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</w:tabs>
              <w:rPr>
                <w:bCs/>
                <w:sz w:val="24"/>
                <w:szCs w:val="24"/>
                <w:lang w:val="es-CL" w:eastAsia="es-CL"/>
              </w:rPr>
            </w:pPr>
            <w:r w:rsidRPr="00504B5C">
              <w:rPr>
                <w:bCs/>
                <w:sz w:val="24"/>
                <w:szCs w:val="24"/>
                <w:lang w:val="es-CL" w:eastAsia="es-CL"/>
              </w:rPr>
              <w:t xml:space="preserve"> Estudios de género: Historia, conceptualización y debates actuales</w:t>
            </w:r>
          </w:p>
          <w:p w14:paraId="434142F0" w14:textId="77777777" w:rsidR="00E632F6" w:rsidRDefault="00E632F6" w:rsidP="00E632F6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</w:tabs>
              <w:rPr>
                <w:bCs/>
                <w:sz w:val="24"/>
                <w:szCs w:val="24"/>
                <w:lang w:val="es-CL" w:eastAsia="es-CL"/>
              </w:rPr>
            </w:pPr>
            <w:r w:rsidRPr="00504B5C">
              <w:rPr>
                <w:bCs/>
                <w:sz w:val="24"/>
                <w:szCs w:val="24"/>
                <w:lang w:val="es-CL" w:eastAsia="es-CL"/>
              </w:rPr>
              <w:t xml:space="preserve"> Perspectivas contemporáneas: perspectivas feministas</w:t>
            </w:r>
            <w:r>
              <w:rPr>
                <w:bCs/>
                <w:sz w:val="24"/>
                <w:szCs w:val="24"/>
                <w:lang w:val="es-CL" w:eastAsia="es-CL"/>
              </w:rPr>
              <w:t xml:space="preserve"> internacionales, feminismos latinoamericanos y </w:t>
            </w:r>
            <w:r w:rsidRPr="00504B5C">
              <w:rPr>
                <w:bCs/>
                <w:sz w:val="24"/>
                <w:szCs w:val="24"/>
                <w:lang w:val="es-CL" w:eastAsia="es-CL"/>
              </w:rPr>
              <w:t xml:space="preserve">enfoque </w:t>
            </w:r>
            <w:proofErr w:type="spellStart"/>
            <w:r w:rsidRPr="00504B5C">
              <w:rPr>
                <w:bCs/>
                <w:sz w:val="24"/>
                <w:szCs w:val="24"/>
                <w:lang w:val="es-CL" w:eastAsia="es-CL"/>
              </w:rPr>
              <w:t>queer</w:t>
            </w:r>
            <w:proofErr w:type="spellEnd"/>
            <w:r w:rsidRPr="00504B5C">
              <w:rPr>
                <w:bCs/>
                <w:sz w:val="24"/>
                <w:szCs w:val="24"/>
                <w:lang w:val="es-CL" w:eastAsia="es-CL"/>
              </w:rPr>
              <w:t xml:space="preserve"> </w:t>
            </w:r>
            <w:r>
              <w:rPr>
                <w:bCs/>
                <w:sz w:val="24"/>
                <w:szCs w:val="24"/>
                <w:lang w:val="es-CL" w:eastAsia="es-CL"/>
              </w:rPr>
              <w:t xml:space="preserve">- </w:t>
            </w:r>
            <w:r w:rsidRPr="00504B5C">
              <w:rPr>
                <w:bCs/>
                <w:sz w:val="24"/>
                <w:szCs w:val="24"/>
                <w:lang w:val="es-CL" w:eastAsia="es-CL"/>
              </w:rPr>
              <w:t>LGBTI+</w:t>
            </w:r>
            <w:r>
              <w:rPr>
                <w:bCs/>
                <w:sz w:val="24"/>
                <w:szCs w:val="24"/>
                <w:lang w:val="es-CL" w:eastAsia="es-CL"/>
              </w:rPr>
              <w:t>.</w:t>
            </w:r>
          </w:p>
          <w:p w14:paraId="39B1DAD6" w14:textId="77777777" w:rsidR="00E632F6" w:rsidRDefault="00E632F6" w:rsidP="00E632F6">
            <w:pPr>
              <w:pStyle w:val="TableParagraph"/>
              <w:tabs>
                <w:tab w:val="left" w:pos="366"/>
              </w:tabs>
              <w:ind w:left="0"/>
              <w:rPr>
                <w:bCs/>
                <w:sz w:val="24"/>
                <w:szCs w:val="24"/>
                <w:lang w:val="es-CL" w:eastAsia="es-CL"/>
              </w:rPr>
            </w:pPr>
          </w:p>
          <w:p w14:paraId="772521ED" w14:textId="77777777" w:rsidR="00E632F6" w:rsidRPr="00504B5C" w:rsidRDefault="00E632F6" w:rsidP="00E632F6">
            <w:pPr>
              <w:pStyle w:val="TableParagraph"/>
              <w:tabs>
                <w:tab w:val="left" w:pos="366"/>
              </w:tabs>
              <w:ind w:left="0"/>
              <w:rPr>
                <w:b/>
                <w:sz w:val="24"/>
                <w:szCs w:val="24"/>
                <w:lang w:val="es-CL" w:eastAsia="es-CL"/>
              </w:rPr>
            </w:pPr>
            <w:r w:rsidRPr="00504B5C">
              <w:rPr>
                <w:b/>
                <w:sz w:val="24"/>
                <w:szCs w:val="24"/>
                <w:lang w:val="es-CL" w:eastAsia="es-CL"/>
              </w:rPr>
              <w:t>Unidad 2: Violencia de género</w:t>
            </w:r>
          </w:p>
          <w:p w14:paraId="6693674C" w14:textId="77777777" w:rsidR="00E632F6" w:rsidRPr="00504B5C" w:rsidRDefault="00E632F6" w:rsidP="00E632F6">
            <w:pPr>
              <w:pStyle w:val="TableParagraph"/>
              <w:tabs>
                <w:tab w:val="left" w:pos="366"/>
              </w:tabs>
              <w:rPr>
                <w:bCs/>
                <w:sz w:val="24"/>
                <w:szCs w:val="24"/>
                <w:lang w:val="es-CL" w:eastAsia="es-CL"/>
              </w:rPr>
            </w:pPr>
          </w:p>
          <w:p w14:paraId="3FEEC585" w14:textId="77777777" w:rsidR="00E632F6" w:rsidRDefault="00E632F6" w:rsidP="00E632F6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rPr>
                <w:bCs/>
                <w:sz w:val="24"/>
                <w:szCs w:val="24"/>
                <w:lang w:val="es-CL" w:eastAsia="es-CL"/>
              </w:rPr>
            </w:pPr>
            <w:r w:rsidRPr="00504B5C">
              <w:rPr>
                <w:bCs/>
                <w:sz w:val="24"/>
                <w:szCs w:val="24"/>
                <w:lang w:val="es-CL" w:eastAsia="es-CL"/>
              </w:rPr>
              <w:t>Conceptualización y definición de violencia de género</w:t>
            </w:r>
          </w:p>
          <w:p w14:paraId="461C6345" w14:textId="77777777" w:rsidR="00E632F6" w:rsidRDefault="00E632F6" w:rsidP="00E632F6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rPr>
                <w:bCs/>
                <w:sz w:val="24"/>
                <w:szCs w:val="24"/>
                <w:lang w:val="es-CL" w:eastAsia="es-CL"/>
              </w:rPr>
            </w:pPr>
            <w:r>
              <w:rPr>
                <w:bCs/>
                <w:sz w:val="24"/>
                <w:szCs w:val="24"/>
                <w:lang w:val="es-CL" w:eastAsia="es-CL"/>
              </w:rPr>
              <w:t xml:space="preserve">Manifestaciones de la violencia de género </w:t>
            </w:r>
          </w:p>
          <w:p w14:paraId="4A1933BE" w14:textId="77777777" w:rsidR="00E632F6" w:rsidRDefault="00E632F6" w:rsidP="00E632F6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rPr>
                <w:bCs/>
                <w:sz w:val="24"/>
                <w:szCs w:val="24"/>
                <w:lang w:val="es-CL" w:eastAsia="es-CL"/>
              </w:rPr>
            </w:pPr>
            <w:r w:rsidRPr="00504B5C">
              <w:rPr>
                <w:bCs/>
                <w:sz w:val="24"/>
                <w:szCs w:val="24"/>
                <w:lang w:val="es-CL" w:eastAsia="es-CL"/>
              </w:rPr>
              <w:t>Violencia contra las mujeres y colectivos LGBTI</w:t>
            </w:r>
            <w:r>
              <w:rPr>
                <w:bCs/>
                <w:sz w:val="24"/>
                <w:szCs w:val="24"/>
                <w:lang w:val="es-CL" w:eastAsia="es-CL"/>
              </w:rPr>
              <w:t>+</w:t>
            </w:r>
          </w:p>
          <w:p w14:paraId="43E2EC85" w14:textId="77777777" w:rsidR="00E632F6" w:rsidRDefault="00E632F6" w:rsidP="00E632F6">
            <w:pPr>
              <w:pStyle w:val="TableParagraph"/>
              <w:tabs>
                <w:tab w:val="left" w:pos="366"/>
              </w:tabs>
              <w:ind w:left="0"/>
              <w:rPr>
                <w:bCs/>
                <w:sz w:val="24"/>
                <w:szCs w:val="24"/>
                <w:lang w:val="es-CL" w:eastAsia="es-CL"/>
              </w:rPr>
            </w:pPr>
          </w:p>
          <w:p w14:paraId="739884C1" w14:textId="77777777" w:rsidR="00E632F6" w:rsidRDefault="00E632F6" w:rsidP="00E632F6">
            <w:pPr>
              <w:pStyle w:val="TableParagraph"/>
              <w:tabs>
                <w:tab w:val="left" w:pos="366"/>
              </w:tabs>
              <w:ind w:left="0"/>
              <w:rPr>
                <w:b/>
                <w:sz w:val="24"/>
                <w:szCs w:val="24"/>
                <w:lang w:val="es-CL" w:eastAsia="es-CL"/>
              </w:rPr>
            </w:pPr>
            <w:r w:rsidRPr="00472BDE">
              <w:rPr>
                <w:b/>
                <w:sz w:val="24"/>
                <w:szCs w:val="24"/>
                <w:lang w:val="es-CL" w:eastAsia="es-CL"/>
              </w:rPr>
              <w:t>Unidad 3: Formas de respuesta a las violencias de género</w:t>
            </w:r>
          </w:p>
          <w:p w14:paraId="3D29C32B" w14:textId="77777777" w:rsidR="00E632F6" w:rsidRPr="00472BDE" w:rsidRDefault="00E632F6" w:rsidP="00E632F6">
            <w:pPr>
              <w:pStyle w:val="TableParagraph"/>
              <w:tabs>
                <w:tab w:val="left" w:pos="366"/>
              </w:tabs>
              <w:ind w:left="0"/>
              <w:rPr>
                <w:b/>
                <w:sz w:val="24"/>
                <w:szCs w:val="24"/>
                <w:lang w:val="es-CL" w:eastAsia="es-CL"/>
              </w:rPr>
            </w:pPr>
          </w:p>
          <w:p w14:paraId="0631278F" w14:textId="77777777" w:rsidR="00E632F6" w:rsidRPr="00504B5C" w:rsidRDefault="00E632F6" w:rsidP="00E632F6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rPr>
                <w:bCs/>
                <w:sz w:val="24"/>
                <w:szCs w:val="24"/>
                <w:lang w:val="es-CL" w:eastAsia="es-CL"/>
              </w:rPr>
            </w:pPr>
            <w:r w:rsidRPr="00504B5C">
              <w:rPr>
                <w:bCs/>
                <w:sz w:val="24"/>
                <w:szCs w:val="24"/>
                <w:lang w:val="es-CL" w:eastAsia="es-CL"/>
              </w:rPr>
              <w:t xml:space="preserve">Respuesta </w:t>
            </w:r>
            <w:proofErr w:type="spellStart"/>
            <w:r w:rsidRPr="00504B5C">
              <w:rPr>
                <w:bCs/>
                <w:sz w:val="24"/>
                <w:szCs w:val="24"/>
                <w:lang w:val="es-CL" w:eastAsia="es-CL"/>
              </w:rPr>
              <w:t>psicolegal</w:t>
            </w:r>
            <w:proofErr w:type="spellEnd"/>
            <w:r w:rsidRPr="00504B5C">
              <w:rPr>
                <w:bCs/>
                <w:sz w:val="24"/>
                <w:szCs w:val="24"/>
                <w:lang w:val="es-CL" w:eastAsia="es-CL"/>
              </w:rPr>
              <w:t>, reparación y sistema jurídico/policial</w:t>
            </w:r>
          </w:p>
          <w:p w14:paraId="26C751BF" w14:textId="77777777" w:rsidR="00E632F6" w:rsidRPr="00504B5C" w:rsidRDefault="00E632F6" w:rsidP="00E632F6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rPr>
                <w:bCs/>
                <w:sz w:val="24"/>
                <w:szCs w:val="24"/>
                <w:lang w:val="es-CL" w:eastAsia="es-CL"/>
              </w:rPr>
            </w:pPr>
            <w:r>
              <w:rPr>
                <w:bCs/>
                <w:sz w:val="24"/>
                <w:szCs w:val="24"/>
                <w:lang w:val="es-CL" w:eastAsia="es-CL"/>
              </w:rPr>
              <w:t>Abordaje psicosocial en v</w:t>
            </w:r>
            <w:r w:rsidRPr="00504B5C">
              <w:rPr>
                <w:bCs/>
                <w:sz w:val="24"/>
                <w:szCs w:val="24"/>
                <w:lang w:val="es-CL" w:eastAsia="es-CL"/>
              </w:rPr>
              <w:t>iolencia sexista, subjetividad y</w:t>
            </w:r>
            <w:r>
              <w:rPr>
                <w:bCs/>
                <w:sz w:val="24"/>
                <w:szCs w:val="24"/>
                <w:lang w:val="es-CL" w:eastAsia="es-CL"/>
              </w:rPr>
              <w:t xml:space="preserve"> formas</w:t>
            </w:r>
            <w:r w:rsidRPr="00504B5C">
              <w:rPr>
                <w:bCs/>
                <w:sz w:val="24"/>
                <w:szCs w:val="24"/>
                <w:lang w:val="es-CL" w:eastAsia="es-CL"/>
              </w:rPr>
              <w:t xml:space="preserve"> agencia</w:t>
            </w:r>
          </w:p>
          <w:p w14:paraId="38CB5B67" w14:textId="77777777" w:rsidR="00125AEF" w:rsidRDefault="00125AEF" w:rsidP="00125AE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7E3FAE" w14:textId="77777777" w:rsidR="00125AEF" w:rsidRDefault="00125AEF" w:rsidP="00125AE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5DD811" w14:textId="77777777" w:rsidR="00125AEF" w:rsidRDefault="00125AEF" w:rsidP="00125AE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536E6B5" w14:textId="77777777" w:rsidR="00125AEF" w:rsidRDefault="00125AEF" w:rsidP="0012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25AEF" w14:paraId="46A3AA1F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40B5CD55" w14:textId="77777777" w:rsidR="00125AEF" w:rsidRDefault="00125AEF" w:rsidP="00125A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Recursos o habilidades a movilizar por parte de las y los estudiantes en esta actividad curricular</w:t>
            </w:r>
          </w:p>
          <w:p w14:paraId="300D088E" w14:textId="77777777" w:rsidR="00125AEF" w:rsidRPr="00F834BE" w:rsidRDefault="00125AEF" w:rsidP="00125A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834BE">
              <w:rPr>
                <w:sz w:val="24"/>
                <w:szCs w:val="24"/>
              </w:rPr>
              <w:t>Capacidad de actuar responsablemente en la vida personal y profesional y de participar activamente en la vida social y ciudadana de acuerdo con los principios y valores democráticos fundamentales, el respeto irrestricto a los derechos humanos, al bien común y la justicia social. Implica tanto el desarrollo de la responsabilidad sobre sí, el propio actuar y sus consecuencias respecto de las demás personas, el entorno y la sociedad en su conjunto, así como el desarrollo de la capacidad de agencia personal y colectiva para la transformación social.</w:t>
            </w:r>
          </w:p>
          <w:p w14:paraId="7F0DFACF" w14:textId="77777777" w:rsidR="00125AEF" w:rsidRDefault="00125AEF" w:rsidP="00125A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C23">
              <w:rPr>
                <w:sz w:val="24"/>
                <w:szCs w:val="24"/>
              </w:rPr>
              <w:t>Capacidad crítica y autocrítica</w:t>
            </w:r>
            <w:r>
              <w:rPr>
                <w:sz w:val="24"/>
                <w:szCs w:val="24"/>
              </w:rPr>
              <w:t xml:space="preserve">: desarrollo de una actitud reflexiva que permita el análisis y evaluación de situaciones para la toma de decisiones, considerando las implicancias para las personas con quienes trabajo y a nivel personal. Capacidad </w:t>
            </w:r>
            <w:r>
              <w:rPr>
                <w:sz w:val="24"/>
                <w:szCs w:val="24"/>
              </w:rPr>
              <w:lastRenderedPageBreak/>
              <w:t>para recibir retroalimentación y tomar decisiones que permitan corregir errores que puedan afectar su desempeño profesional.</w:t>
            </w:r>
          </w:p>
          <w:p w14:paraId="565BE57D" w14:textId="77777777" w:rsidR="00125AEF" w:rsidRPr="00B963F3" w:rsidRDefault="00125AEF" w:rsidP="00125A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963F3">
              <w:rPr>
                <w:sz w:val="24"/>
                <w:szCs w:val="24"/>
              </w:rPr>
              <w:t xml:space="preserve">Valoración y respeto por la diversidad y multiculturalidad: capacidad de actuar valorando los saberes desarrollados por los distintos pueblos, comunidades e identidades y culturas distintas a la propia, en la interacción con personas y grupos diversos en los ámbitos académicos, profesionales, personales y sociales, posibilitando la integración de saberes que permitan la comunicación y colaboración intercultural y la convivencia. Implica el reconocimiento y valoración de las diferencias como parte de la riqueza humana y una perspectiva integral de derechos humanos.   </w:t>
            </w:r>
          </w:p>
          <w:p w14:paraId="1E7FC3DB" w14:textId="77777777" w:rsidR="00125AEF" w:rsidRPr="00E54C23" w:rsidRDefault="00125AEF" w:rsidP="00125A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E54C23">
              <w:rPr>
                <w:sz w:val="24"/>
                <w:szCs w:val="24"/>
              </w:rPr>
              <w:t>omunicación oral y escrita</w:t>
            </w:r>
            <w:r>
              <w:rPr>
                <w:sz w:val="24"/>
                <w:szCs w:val="24"/>
              </w:rPr>
              <w:t>: capacidad para la comunicación de manera oral y escrita en la elaboración de textos académicos que permitan la difusión del conocimiento. Implica el desarrollo de habilidades de comprensión, argumentación y sistematización, utilizando un lenguaje técnico acorde a la disciplina.</w:t>
            </w:r>
          </w:p>
          <w:p w14:paraId="26895B10" w14:textId="77777777" w:rsidR="00125AEF" w:rsidRPr="00E54C23" w:rsidRDefault="00125AEF" w:rsidP="00125A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C23">
              <w:rPr>
                <w:sz w:val="24"/>
                <w:szCs w:val="24"/>
              </w:rPr>
              <w:t>Compromiso ético</w:t>
            </w:r>
            <w:r>
              <w:rPr>
                <w:sz w:val="24"/>
                <w:szCs w:val="24"/>
              </w:rPr>
              <w:t>: desarrollo de una actitud ética y conducta profesional en la aplicación de instrumentos, de técnicas, uso de información en su ejercicio profesional, de acuerdo con los estándares de la disciplina.</w:t>
            </w:r>
          </w:p>
          <w:p w14:paraId="7E77389E" w14:textId="77777777" w:rsidR="00125AEF" w:rsidRPr="00C95313" w:rsidRDefault="00125AEF" w:rsidP="00125A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54C23">
              <w:rPr>
                <w:sz w:val="24"/>
                <w:szCs w:val="24"/>
              </w:rPr>
              <w:t>rabajo en equipo</w:t>
            </w:r>
            <w:r>
              <w:rPr>
                <w:sz w:val="24"/>
                <w:szCs w:val="24"/>
              </w:rPr>
              <w:t xml:space="preserve">: capacidad de insertarse en grupos de trabajo y desarrollar actividades grupales en clases o en proyectos a lo largo del semestre. Implica la </w:t>
            </w:r>
            <w:r w:rsidRPr="00C95313">
              <w:rPr>
                <w:sz w:val="24"/>
                <w:szCs w:val="24"/>
              </w:rPr>
              <w:t>coordinación entre las y los integrantes para el cumplimiento de los objetivos y del desempeño grupal.</w:t>
            </w:r>
          </w:p>
          <w:p w14:paraId="61F5213F" w14:textId="77777777" w:rsidR="00125AEF" w:rsidRPr="00C95313" w:rsidRDefault="00125AEF" w:rsidP="00125A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95313">
              <w:rPr>
                <w:sz w:val="24"/>
                <w:szCs w:val="24"/>
              </w:rPr>
              <w:t>Capacidad de comunicación oral y escrita en segunda lengua: desarrollo de comunicación en segunda lengua que permita ampliar las oportunidades para acceder y participar en los actuales flujos e intercambios globales relacionados con las diversas prácticas disciplinares, profesionales y sociales.</w:t>
            </w:r>
          </w:p>
          <w:p w14:paraId="14095F8F" w14:textId="77777777" w:rsidR="00125AEF" w:rsidRDefault="00125AEF" w:rsidP="00125AE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25AEF" w14:paraId="22560A08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0FC23172" w14:textId="77777777" w:rsidR="00125AEF" w:rsidRDefault="00125AEF" w:rsidP="00125AE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14. Metodología</w:t>
            </w:r>
          </w:p>
          <w:p w14:paraId="27EF8F26" w14:textId="77777777" w:rsidR="00125AEF" w:rsidRDefault="00125AEF" w:rsidP="00125A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8B1542D" w14:textId="77777777" w:rsidR="00316F08" w:rsidRPr="00316F08" w:rsidRDefault="00316F08" w:rsidP="00316F0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16F08">
              <w:rPr>
                <w:bCs/>
                <w:sz w:val="24"/>
                <w:szCs w:val="24"/>
              </w:rPr>
              <w:t xml:space="preserve">La metodología se sustenta en un proceso de reflexión y análisis en espiral, que se inicia a partir de la revisión de las nociones centrales del campo de investigación y conceptualización, para reconocer los matices del problema y su abordaje.  Para ello el curso se organiza en sesiones expositivas iniciales para luego hacer partícipes a </w:t>
            </w:r>
            <w:proofErr w:type="spellStart"/>
            <w:r w:rsidRPr="00316F08">
              <w:rPr>
                <w:bCs/>
                <w:sz w:val="24"/>
                <w:szCs w:val="24"/>
              </w:rPr>
              <w:t>l@s</w:t>
            </w:r>
            <w:proofErr w:type="spellEnd"/>
            <w:r w:rsidRPr="00316F08">
              <w:rPr>
                <w:bCs/>
                <w:sz w:val="24"/>
                <w:szCs w:val="24"/>
              </w:rPr>
              <w:t xml:space="preserve"> estudiantes en el proceso de lectura y análisis bibliográfico, fomentando la reflexión grupal y el análisis del material teórico. Luego se continúa con la presentación de experiencias concretas de implementación de programas públicos con el fin de promover la reflexión y análisis de las perspectivas que sustentan la praxis en el </w:t>
            </w:r>
            <w:proofErr w:type="spellStart"/>
            <w:r w:rsidRPr="00316F08">
              <w:rPr>
                <w:bCs/>
                <w:sz w:val="24"/>
                <w:szCs w:val="24"/>
              </w:rPr>
              <w:t>area</w:t>
            </w:r>
            <w:proofErr w:type="spellEnd"/>
            <w:r w:rsidRPr="00316F08">
              <w:rPr>
                <w:bCs/>
                <w:sz w:val="24"/>
                <w:szCs w:val="24"/>
              </w:rPr>
              <w:t xml:space="preserve">. Finalmente, valorarán propuestas de trabajo con sobrevivientes que sean útiles para los equipos profesionales en ejercicio en el </w:t>
            </w:r>
            <w:proofErr w:type="spellStart"/>
            <w:r w:rsidRPr="00316F08">
              <w:rPr>
                <w:bCs/>
                <w:sz w:val="24"/>
                <w:szCs w:val="24"/>
              </w:rPr>
              <w:t>area</w:t>
            </w:r>
            <w:proofErr w:type="spellEnd"/>
            <w:r w:rsidRPr="00316F08">
              <w:rPr>
                <w:bCs/>
                <w:sz w:val="24"/>
                <w:szCs w:val="24"/>
              </w:rPr>
              <w:t>. Se ocupan las siguientes modalidades docentes:</w:t>
            </w:r>
          </w:p>
          <w:p w14:paraId="35F71D76" w14:textId="77777777" w:rsidR="00316F08" w:rsidRDefault="00316F08" w:rsidP="00316F0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4320CE9" w14:textId="77777777" w:rsidR="00316F08" w:rsidRPr="008C6EA6" w:rsidRDefault="00316F08" w:rsidP="00316F0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C6EA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Sesión Expositiva:</w:t>
            </w:r>
            <w:r w:rsidRPr="00796368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 </w:t>
            </w:r>
            <w:r w:rsidRPr="00796368">
              <w:rPr>
                <w:sz w:val="24"/>
                <w:szCs w:val="24"/>
              </w:rPr>
              <w:t>Dada la especificidad y amplitud de los contenidos tratados, el</w:t>
            </w:r>
            <w:r>
              <w:rPr>
                <w:sz w:val="24"/>
                <w:szCs w:val="24"/>
              </w:rPr>
              <w:t xml:space="preserve"> </w:t>
            </w:r>
            <w:r w:rsidRPr="00796368">
              <w:rPr>
                <w:sz w:val="24"/>
                <w:szCs w:val="24"/>
              </w:rPr>
              <w:t xml:space="preserve">curso </w:t>
            </w:r>
            <w:r>
              <w:rPr>
                <w:sz w:val="24"/>
                <w:szCs w:val="24"/>
              </w:rPr>
              <w:t xml:space="preserve">incorpora las primeras </w:t>
            </w:r>
            <w:r w:rsidRPr="00796368">
              <w:rPr>
                <w:sz w:val="24"/>
                <w:szCs w:val="24"/>
              </w:rPr>
              <w:t>sesiones</w:t>
            </w:r>
            <w:r>
              <w:rPr>
                <w:sz w:val="24"/>
                <w:szCs w:val="24"/>
              </w:rPr>
              <w:t xml:space="preserve"> de cada unidad, con la docente como expositora principal. </w:t>
            </w:r>
          </w:p>
          <w:p w14:paraId="6F2626B3" w14:textId="77777777" w:rsidR="00316F08" w:rsidRDefault="00316F08" w:rsidP="00316F08">
            <w:pPr>
              <w:pStyle w:val="Sangra3detindependiente"/>
              <w:ind w:left="0"/>
              <w:rPr>
                <w:rFonts w:asciiTheme="majorHAnsi" w:hAnsiTheme="majorHAnsi" w:cstheme="majorHAnsi"/>
                <w:sz w:val="24"/>
              </w:rPr>
            </w:pPr>
            <w:r w:rsidRPr="008C6EA6">
              <w:rPr>
                <w:rFonts w:asciiTheme="majorHAnsi" w:hAnsiTheme="majorHAnsi" w:cstheme="majorHAnsi"/>
                <w:b/>
                <w:bCs/>
                <w:sz w:val="24"/>
              </w:rPr>
              <w:lastRenderedPageBreak/>
              <w:t>Taller con discusión grupal</w:t>
            </w:r>
            <w:r>
              <w:rPr>
                <w:rFonts w:asciiTheme="majorHAnsi" w:hAnsiTheme="majorHAnsi" w:cstheme="majorHAnsi"/>
                <w:b/>
                <w:bCs/>
                <w:sz w:val="24"/>
              </w:rPr>
              <w:t xml:space="preserve">: </w:t>
            </w:r>
            <w:r w:rsidRPr="008C6EA6">
              <w:rPr>
                <w:rFonts w:asciiTheme="majorHAnsi" w:hAnsiTheme="majorHAnsi" w:cstheme="majorHAnsi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La docente</w:t>
            </w:r>
            <w:r w:rsidRPr="00FC0D9D">
              <w:rPr>
                <w:rFonts w:asciiTheme="majorHAnsi" w:hAnsiTheme="majorHAnsi" w:cstheme="majorHAnsi"/>
                <w:sz w:val="24"/>
              </w:rPr>
              <w:t xml:space="preserve"> presenta</w:t>
            </w:r>
            <w:r>
              <w:rPr>
                <w:rFonts w:asciiTheme="majorHAnsi" w:hAnsiTheme="majorHAnsi" w:cstheme="majorHAnsi"/>
                <w:sz w:val="24"/>
              </w:rPr>
              <w:t xml:space="preserve"> a los y las estudiantes</w:t>
            </w:r>
            <w:r w:rsidRPr="00FC0D9D">
              <w:rPr>
                <w:rFonts w:asciiTheme="majorHAnsi" w:hAnsiTheme="majorHAnsi" w:cstheme="majorHAnsi"/>
                <w:sz w:val="24"/>
              </w:rPr>
              <w:t xml:space="preserve"> una serie de interrogantes</w:t>
            </w:r>
            <w:r>
              <w:rPr>
                <w:rFonts w:asciiTheme="majorHAnsi" w:hAnsiTheme="majorHAnsi" w:cstheme="majorHAnsi"/>
                <w:sz w:val="24"/>
              </w:rPr>
              <w:t xml:space="preserve"> sobre un material audiovisual, adoptando un rol de facilitadora de la discusión entre los y las estudiantes respecto a la temática presenciada.  </w:t>
            </w:r>
          </w:p>
          <w:p w14:paraId="25A79BFD" w14:textId="77777777" w:rsidR="00316F08" w:rsidRDefault="00316F08" w:rsidP="00316F08">
            <w:pPr>
              <w:pStyle w:val="Sangra3detindependiente"/>
              <w:ind w:left="0"/>
              <w:rPr>
                <w:rFonts w:asciiTheme="majorHAnsi" w:hAnsiTheme="majorHAnsi" w:cstheme="majorHAnsi"/>
                <w:sz w:val="24"/>
              </w:rPr>
            </w:pPr>
          </w:p>
          <w:p w14:paraId="2A17EF3C" w14:textId="77777777" w:rsidR="00316F08" w:rsidRDefault="00316F08" w:rsidP="00316F0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</w:rPr>
            </w:pPr>
            <w:r w:rsidRPr="00FC0D9D">
              <w:rPr>
                <w:rFonts w:asciiTheme="majorHAnsi" w:hAnsiTheme="majorHAnsi" w:cstheme="majorHAnsi"/>
                <w:b/>
                <w:bCs/>
                <w:sz w:val="24"/>
              </w:rPr>
              <w:t>Estudio de Casos</w:t>
            </w:r>
            <w:r w:rsidRPr="00FC0D9D">
              <w:rPr>
                <w:rFonts w:asciiTheme="majorHAnsi" w:hAnsiTheme="majorHAnsi" w:cstheme="majorHAnsi"/>
                <w:sz w:val="24"/>
              </w:rPr>
              <w:t>: Docente presenta un caso a los</w:t>
            </w:r>
            <w:r>
              <w:rPr>
                <w:rFonts w:asciiTheme="majorHAnsi" w:hAnsiTheme="majorHAnsi" w:cstheme="majorHAnsi"/>
                <w:sz w:val="24"/>
              </w:rPr>
              <w:t xml:space="preserve"> y las </w:t>
            </w:r>
            <w:r w:rsidRPr="00FC0D9D">
              <w:rPr>
                <w:rFonts w:asciiTheme="majorHAnsi" w:hAnsiTheme="majorHAnsi" w:cstheme="majorHAnsi"/>
                <w:sz w:val="24"/>
              </w:rPr>
              <w:t xml:space="preserve">estudiantes promoviendo </w:t>
            </w:r>
            <w:r>
              <w:rPr>
                <w:rFonts w:asciiTheme="majorHAnsi" w:hAnsiTheme="majorHAnsi" w:cstheme="majorHAnsi"/>
                <w:sz w:val="24"/>
              </w:rPr>
              <w:t>la articulación entre</w:t>
            </w:r>
            <w:r w:rsidRPr="00FC0D9D">
              <w:rPr>
                <w:rFonts w:asciiTheme="majorHAnsi" w:hAnsiTheme="majorHAnsi" w:cstheme="majorHAnsi"/>
                <w:sz w:val="24"/>
              </w:rPr>
              <w:t xml:space="preserve"> los principios teóricos</w:t>
            </w:r>
            <w:r>
              <w:rPr>
                <w:rFonts w:asciiTheme="majorHAnsi" w:hAnsiTheme="majorHAnsi" w:cstheme="majorHAnsi"/>
                <w:sz w:val="24"/>
              </w:rPr>
              <w:t xml:space="preserve">, y las consideraciones para la articulación de una evaluación e intervención, a través de la elaboración de una propuesta de cápsulas /campañas por parte de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l@s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estudiantes. </w:t>
            </w:r>
          </w:p>
          <w:p w14:paraId="73419EB8" w14:textId="77777777" w:rsidR="00316F08" w:rsidRDefault="00316F08" w:rsidP="00316F0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3772F573" w14:textId="77777777" w:rsidR="00316F08" w:rsidRPr="00504B5C" w:rsidRDefault="00316F08" w:rsidP="00316F0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504B5C">
              <w:rPr>
                <w:rFonts w:asciiTheme="majorHAnsi" w:hAnsiTheme="majorHAnsi" w:cstheme="majorHAnsi"/>
                <w:b/>
                <w:bCs/>
                <w:sz w:val="24"/>
              </w:rPr>
              <w:t xml:space="preserve">Taller de Lectura guiada: </w:t>
            </w:r>
          </w:p>
          <w:p w14:paraId="503F1950" w14:textId="77777777" w:rsidR="00316F08" w:rsidRDefault="00316F08" w:rsidP="00316F0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Un grupo del curso prepara la presentación de un texto, como estímulo al diálogo del curso en su conjunto, y la docente fomenta el debate y elabora una síntesis de la conversación, incorporando aclaraciones conceptuales. </w:t>
            </w:r>
          </w:p>
          <w:p w14:paraId="062A5D9D" w14:textId="77777777" w:rsidR="00125AEF" w:rsidRDefault="00125AEF" w:rsidP="00125AE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5AEF" w14:paraId="5964455F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59CB9F02" w14:textId="77777777" w:rsidR="00125AEF" w:rsidRDefault="00125AEF" w:rsidP="00125AE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15. Evaluación</w:t>
            </w:r>
          </w:p>
          <w:p w14:paraId="73A00237" w14:textId="77777777" w:rsidR="00125AEF" w:rsidRDefault="00125AEF" w:rsidP="00125AE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0284CD" w14:textId="125F940B" w:rsidR="00316F08" w:rsidRPr="00504B5C" w:rsidRDefault="00316F08" w:rsidP="00316F0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504B5C">
              <w:rPr>
                <w:b/>
                <w:bCs/>
                <w:sz w:val="24"/>
                <w:szCs w:val="24"/>
              </w:rPr>
              <w:t>Presentación y Ficha de Lectura</w:t>
            </w:r>
            <w:r>
              <w:rPr>
                <w:b/>
                <w:bCs/>
                <w:sz w:val="24"/>
                <w:szCs w:val="24"/>
              </w:rPr>
              <w:t xml:space="preserve"> en mesa redonda</w:t>
            </w:r>
            <w:r w:rsidRPr="00504B5C">
              <w:rPr>
                <w:b/>
                <w:bCs/>
                <w:sz w:val="24"/>
                <w:szCs w:val="24"/>
              </w:rPr>
              <w:t>:</w:t>
            </w:r>
            <w:r w:rsidRPr="00504B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 espera que los estudiantes sean capaces de preparar grupalmente la presentación de un texto, identificando conceptos claves, su contribución al estudio de la violencia e identificar sus limitaciones teóricas. Junto con ello, que ejerciten las habilidades de exposición oral. Luego que sean capaces de recoger los elementos centrales de la discusión grupal y plasmarlo en un texto /ficha.</w:t>
            </w:r>
            <w:r w:rsidRPr="00504B5C">
              <w:rPr>
                <w:sz w:val="24"/>
                <w:szCs w:val="24"/>
              </w:rPr>
              <w:t xml:space="preserve"> ( </w:t>
            </w:r>
            <w:r w:rsidRPr="00316F08">
              <w:rPr>
                <w:b/>
                <w:bCs/>
                <w:sz w:val="24"/>
                <w:szCs w:val="24"/>
              </w:rPr>
              <w:t>3</w:t>
            </w:r>
            <w:r w:rsidR="009C1902">
              <w:rPr>
                <w:b/>
                <w:bCs/>
                <w:sz w:val="24"/>
                <w:szCs w:val="24"/>
              </w:rPr>
              <w:t>5</w:t>
            </w:r>
            <w:r w:rsidRPr="00316F08">
              <w:rPr>
                <w:b/>
                <w:bCs/>
                <w:sz w:val="24"/>
                <w:szCs w:val="24"/>
              </w:rPr>
              <w:t>%</w:t>
            </w:r>
            <w:r w:rsidRPr="00504B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la nota total del curso </w:t>
            </w:r>
            <w:r w:rsidRPr="00504B5C">
              <w:rPr>
                <w:sz w:val="24"/>
                <w:szCs w:val="24"/>
              </w:rPr>
              <w:t>(</w:t>
            </w:r>
            <w:r w:rsidR="009C1902">
              <w:rPr>
                <w:sz w:val="24"/>
                <w:szCs w:val="24"/>
              </w:rPr>
              <w:t>20</w:t>
            </w:r>
            <w:r w:rsidRPr="00504B5C">
              <w:rPr>
                <w:sz w:val="24"/>
                <w:szCs w:val="24"/>
              </w:rPr>
              <w:t xml:space="preserve">% presentación </w:t>
            </w:r>
            <w:r>
              <w:rPr>
                <w:sz w:val="24"/>
                <w:szCs w:val="24"/>
              </w:rPr>
              <w:t>oral ante el curso +</w:t>
            </w:r>
            <w:r w:rsidRPr="00504B5C">
              <w:rPr>
                <w:sz w:val="24"/>
                <w:szCs w:val="24"/>
              </w:rPr>
              <w:t xml:space="preserve"> 15% </w:t>
            </w:r>
            <w:r>
              <w:rPr>
                <w:sz w:val="24"/>
                <w:szCs w:val="24"/>
              </w:rPr>
              <w:t xml:space="preserve">entrega de </w:t>
            </w:r>
            <w:r w:rsidRPr="00504B5C">
              <w:rPr>
                <w:sz w:val="24"/>
                <w:szCs w:val="24"/>
              </w:rPr>
              <w:t>ficha</w:t>
            </w:r>
            <w:r>
              <w:rPr>
                <w:sz w:val="24"/>
                <w:szCs w:val="24"/>
              </w:rPr>
              <w:t xml:space="preserve"> escrita</w:t>
            </w:r>
            <w:r w:rsidRPr="00504B5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</w:p>
          <w:p w14:paraId="29AD62F2" w14:textId="1657511B" w:rsidR="00316F08" w:rsidRPr="00504B5C" w:rsidRDefault="00316F08" w:rsidP="00316F0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504B5C">
              <w:rPr>
                <w:b/>
                <w:bCs/>
                <w:sz w:val="24"/>
                <w:szCs w:val="24"/>
              </w:rPr>
              <w:t>Control de Lectura (</w:t>
            </w:r>
            <w:r w:rsidR="009C1902">
              <w:rPr>
                <w:b/>
                <w:bCs/>
                <w:sz w:val="24"/>
                <w:szCs w:val="24"/>
              </w:rPr>
              <w:t>25</w:t>
            </w:r>
            <w:r w:rsidRPr="00504B5C">
              <w:rPr>
                <w:b/>
                <w:bCs/>
                <w:sz w:val="24"/>
                <w:szCs w:val="24"/>
              </w:rPr>
              <w:t>%):</w:t>
            </w:r>
            <w:r>
              <w:rPr>
                <w:sz w:val="24"/>
                <w:szCs w:val="24"/>
              </w:rPr>
              <w:t xml:space="preserve">  Se espera que los estudiantes hayan leído los textos obligatorios del curso y sean capaces de comprender y expresar coherentemente una reflexión sobre los conceptos fundamentales. </w:t>
            </w:r>
          </w:p>
          <w:p w14:paraId="7BB9B9C6" w14:textId="0BBD3E5D" w:rsidR="00316F08" w:rsidRPr="00504B5C" w:rsidRDefault="00316F08" w:rsidP="00316F0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Evaluación de una propuesta de trabajo en violencia</w:t>
            </w:r>
            <w:r w:rsidRPr="00504B5C">
              <w:rPr>
                <w:sz w:val="24"/>
                <w:szCs w:val="24"/>
              </w:rPr>
              <w:t xml:space="preserve"> (</w:t>
            </w:r>
            <w:r w:rsidR="009C1902">
              <w:rPr>
                <w:b/>
                <w:bCs/>
                <w:sz w:val="24"/>
                <w:szCs w:val="24"/>
              </w:rPr>
              <w:t>40</w:t>
            </w:r>
            <w:r w:rsidRPr="00316F08">
              <w:rPr>
                <w:b/>
                <w:bCs/>
                <w:sz w:val="24"/>
                <w:szCs w:val="24"/>
              </w:rPr>
              <w:t>%</w:t>
            </w:r>
            <w:r w:rsidRPr="00504B5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Se espera que los estudiantes apliquen los conceptos y propuestas revisadas en el curso y sean capacidades de valorar los aportes y limitaciones para su aplicación. En particular elegirán un ámbito de respuesta frente a la violencia de género desde una perspectiva </w:t>
            </w:r>
            <w:proofErr w:type="spellStart"/>
            <w:r>
              <w:rPr>
                <w:sz w:val="24"/>
                <w:szCs w:val="24"/>
              </w:rPr>
              <w:t>psicolegal</w:t>
            </w:r>
            <w:proofErr w:type="spellEnd"/>
            <w:r>
              <w:rPr>
                <w:sz w:val="24"/>
                <w:szCs w:val="24"/>
              </w:rPr>
              <w:t xml:space="preserve"> y propondrán una </w:t>
            </w:r>
            <w:r w:rsidRPr="00504B5C">
              <w:rPr>
                <w:sz w:val="24"/>
                <w:szCs w:val="24"/>
              </w:rPr>
              <w:t xml:space="preserve">infografía </w:t>
            </w:r>
            <w:r>
              <w:rPr>
                <w:sz w:val="24"/>
                <w:szCs w:val="24"/>
              </w:rPr>
              <w:t>o</w:t>
            </w:r>
            <w:r w:rsidRPr="00504B5C">
              <w:rPr>
                <w:sz w:val="24"/>
                <w:szCs w:val="24"/>
              </w:rPr>
              <w:t xml:space="preserve"> cápsula</w:t>
            </w:r>
            <w:r>
              <w:rPr>
                <w:sz w:val="24"/>
                <w:szCs w:val="24"/>
              </w:rPr>
              <w:t xml:space="preserve">. </w:t>
            </w:r>
            <w:r w:rsidRPr="00504B5C">
              <w:rPr>
                <w:sz w:val="24"/>
                <w:szCs w:val="24"/>
              </w:rPr>
              <w:t xml:space="preserve"> </w:t>
            </w:r>
            <w:r w:rsidR="009C1902">
              <w:rPr>
                <w:sz w:val="24"/>
                <w:szCs w:val="24"/>
              </w:rPr>
              <w:t>(20% avance, 20% producto final)</w:t>
            </w:r>
          </w:p>
          <w:p w14:paraId="7839B867" w14:textId="764667A1" w:rsidR="00125AEF" w:rsidRPr="00F34A2D" w:rsidRDefault="00125AEF" w:rsidP="00125AEF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125AEF" w14:paraId="0A500DF1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76C63463" w14:textId="77777777" w:rsidR="00125AEF" w:rsidRDefault="00125AEF" w:rsidP="00125AE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Requisitos de aprobación</w:t>
            </w:r>
          </w:p>
          <w:p w14:paraId="2CD4A2DE" w14:textId="77777777" w:rsidR="00125AEF" w:rsidRDefault="00125AEF" w:rsidP="00125AE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613AF3F" w14:textId="41EFDBDB" w:rsidR="00F46B8B" w:rsidRDefault="00F46B8B" w:rsidP="00F46B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6B8B">
              <w:rPr>
                <w:sz w:val="24"/>
                <w:szCs w:val="24"/>
              </w:rPr>
              <w:t xml:space="preserve">Aprobación </w:t>
            </w:r>
            <w:r>
              <w:rPr>
                <w:sz w:val="24"/>
                <w:szCs w:val="24"/>
              </w:rPr>
              <w:t xml:space="preserve">es </w:t>
            </w:r>
            <w:r w:rsidRPr="00F46B8B">
              <w:rPr>
                <w:sz w:val="24"/>
                <w:szCs w:val="24"/>
              </w:rPr>
              <w:t>con nota 4.0</w:t>
            </w:r>
          </w:p>
          <w:p w14:paraId="29D24890" w14:textId="77777777" w:rsidR="00F46B8B" w:rsidRPr="00F46B8B" w:rsidRDefault="00F46B8B" w:rsidP="00F46B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6FA7FC8" w14:textId="77777777" w:rsidR="00F46B8B" w:rsidRDefault="00F46B8B" w:rsidP="00F46B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5877">
              <w:rPr>
                <w:b/>
                <w:bCs/>
                <w:sz w:val="24"/>
                <w:szCs w:val="24"/>
              </w:rPr>
              <w:t>Examen</w:t>
            </w:r>
            <w:r w:rsidRPr="00735877">
              <w:rPr>
                <w:sz w:val="24"/>
                <w:szCs w:val="24"/>
              </w:rPr>
              <w:t xml:space="preserve">. Si bien obligatorio para todo el curso, </w:t>
            </w:r>
            <w:r>
              <w:rPr>
                <w:sz w:val="24"/>
                <w:szCs w:val="24"/>
              </w:rPr>
              <w:t xml:space="preserve">podrá optar a </w:t>
            </w:r>
            <w:r w:rsidRPr="00735877">
              <w:rPr>
                <w:sz w:val="24"/>
                <w:szCs w:val="24"/>
              </w:rPr>
              <w:t xml:space="preserve">la eximición </w:t>
            </w:r>
            <w:r>
              <w:rPr>
                <w:sz w:val="24"/>
                <w:szCs w:val="24"/>
              </w:rPr>
              <w:t xml:space="preserve">si obtiene </w:t>
            </w:r>
            <w:r w:rsidRPr="00735877">
              <w:rPr>
                <w:sz w:val="24"/>
                <w:szCs w:val="24"/>
              </w:rPr>
              <w:t>un promedio superior a 5,</w:t>
            </w:r>
            <w:r>
              <w:rPr>
                <w:sz w:val="24"/>
                <w:szCs w:val="24"/>
              </w:rPr>
              <w:t>0 según reglamento de Facultad</w:t>
            </w:r>
            <w:r w:rsidRPr="00735877">
              <w:rPr>
                <w:sz w:val="24"/>
                <w:szCs w:val="24"/>
              </w:rPr>
              <w:t xml:space="preserve">. </w:t>
            </w:r>
          </w:p>
          <w:p w14:paraId="5B17E24B" w14:textId="774757A6" w:rsidR="00F46B8B" w:rsidRDefault="00F46B8B" w:rsidP="00F46B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5877">
              <w:rPr>
                <w:sz w:val="24"/>
                <w:szCs w:val="24"/>
              </w:rPr>
              <w:t>La eximición supone igualmente el participar de una mesa de cierre del curso con la exposición de las ideas centrales del trabajo escrito.</w:t>
            </w:r>
          </w:p>
          <w:p w14:paraId="2667B4CA" w14:textId="77777777" w:rsidR="00125AEF" w:rsidRPr="00F46B8B" w:rsidRDefault="00125AEF" w:rsidP="00125AE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28D5397" w14:textId="69455C40" w:rsidR="00125AEF" w:rsidRDefault="00125AEF" w:rsidP="00125AEF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F46B8B">
              <w:rPr>
                <w:sz w:val="24"/>
                <w:szCs w:val="24"/>
              </w:rPr>
              <w:lastRenderedPageBreak/>
              <w:t>Aquellos estudiantes que no cumplan con el porcentaje de asistencia mínimo exigido</w:t>
            </w:r>
            <w:r w:rsidR="00F46B8B" w:rsidRPr="00F46B8B">
              <w:rPr>
                <w:sz w:val="24"/>
                <w:szCs w:val="24"/>
              </w:rPr>
              <w:t xml:space="preserve"> de 75%</w:t>
            </w:r>
            <w:r w:rsidRPr="00F46B8B">
              <w:rPr>
                <w:sz w:val="24"/>
                <w:szCs w:val="24"/>
              </w:rPr>
              <w:t xml:space="preserve">, </w:t>
            </w:r>
            <w:r w:rsidR="00F46B8B" w:rsidRPr="00F46B8B">
              <w:rPr>
                <w:sz w:val="24"/>
                <w:szCs w:val="24"/>
              </w:rPr>
              <w:t>y no</w:t>
            </w:r>
            <w:r w:rsidRPr="00F46B8B">
              <w:rPr>
                <w:sz w:val="24"/>
                <w:szCs w:val="24"/>
              </w:rPr>
              <w:t xml:space="preserve"> estén justificados por jefatura de carrera, deberán rendir examen</w:t>
            </w:r>
            <w:r>
              <w:rPr>
                <w:i/>
                <w:color w:val="808080" w:themeColor="background1" w:themeShade="80"/>
                <w:sz w:val="24"/>
                <w:szCs w:val="24"/>
              </w:rPr>
              <w:t>.</w:t>
            </w:r>
          </w:p>
          <w:p w14:paraId="3C7C5EDD" w14:textId="7F918656" w:rsidR="00125AEF" w:rsidRDefault="00125AEF" w:rsidP="00F46B8B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432F8D">
              <w:rPr>
                <w:rFonts w:ascii="Arial" w:eastAsia="Times New Roman" w:hAnsi="Arial" w:cs="Arial"/>
                <w:color w:val="222222"/>
                <w:sz w:val="24"/>
                <w:szCs w:val="24"/>
                <w:lang w:val="es-ES" w:eastAsia="en-US"/>
              </w:rPr>
              <w:br/>
            </w:r>
          </w:p>
        </w:tc>
      </w:tr>
      <w:tr w:rsidR="00125AEF" w14:paraId="133DD803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3C339F3B" w14:textId="77777777" w:rsidR="00125AEF" w:rsidRDefault="00125AEF" w:rsidP="00125A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17. </w:t>
            </w:r>
            <w:r w:rsidRPr="006E3AA9">
              <w:rPr>
                <w:b/>
                <w:sz w:val="24"/>
                <w:szCs w:val="24"/>
              </w:rPr>
              <w:t>Normativa del curso</w:t>
            </w:r>
          </w:p>
          <w:p w14:paraId="23707B9E" w14:textId="77777777" w:rsidR="00125AEF" w:rsidRDefault="00125AEF" w:rsidP="00125A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D43266E" w14:textId="77777777" w:rsidR="00125AEF" w:rsidRDefault="00125AEF" w:rsidP="00125AE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inasistencia a clases obligatorias y/o evaluaciones deben ser justificadas en un plazo de 5 días hábiles en Secretaría de Estudios al correo, adjuntando los antecedentes. Esto se realiza vía plataforma U-Campus o por correo a secest.psicologia@uchile.cl </w:t>
            </w:r>
          </w:p>
          <w:p w14:paraId="04260F20" w14:textId="77777777" w:rsidR="00125AEF" w:rsidRDefault="00125AEF" w:rsidP="00125AE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acuerdo con lo establecido en el Reglamento de Estudiantes de la Universidad, se debe “</w:t>
            </w:r>
            <w:r w:rsidRPr="005F675A">
              <w:rPr>
                <w:sz w:val="24"/>
                <w:szCs w:val="24"/>
              </w:rPr>
              <w:t>Reconocer el origen y autoría de las ideas y resultados tanto propios como ajenos/as, según las normas y convencione</w:t>
            </w:r>
            <w:r>
              <w:rPr>
                <w:sz w:val="24"/>
                <w:szCs w:val="24"/>
              </w:rPr>
              <w:t>s académicas de cada disciplina”. Adicionalmente, es deber de las y los estudiantes “a</w:t>
            </w:r>
            <w:r w:rsidRPr="005F675A">
              <w:rPr>
                <w:sz w:val="24"/>
                <w:szCs w:val="24"/>
              </w:rPr>
              <w:t xml:space="preserve">sumir la responsabilidad principal de su propia formación, con el apoyo y supervisión de sus profesores/as y la interacción con sus pares, en las condiciones establecidas </w:t>
            </w:r>
            <w:r>
              <w:rPr>
                <w:sz w:val="24"/>
                <w:szCs w:val="24"/>
              </w:rPr>
              <w:t>en la reglamentación pertinente” En los casos que se evidencie una situación que transgreda estas normativas, que implique copia por parte de la o él estudiantes, o plagio en un trabajo académico, se evaluará con nota mínima (1,0), y se informará a Jefatura de Carrera para dejar constancia escrita de esta situación.</w:t>
            </w:r>
          </w:p>
          <w:p w14:paraId="431EE4D7" w14:textId="77777777" w:rsidR="00125AEF" w:rsidRPr="00C07B67" w:rsidRDefault="00125AEF" w:rsidP="00125AE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07B67">
              <w:rPr>
                <w:sz w:val="24"/>
                <w:szCs w:val="24"/>
              </w:rPr>
              <w:t>Respecto al uso de Inteligencia Artificial [IA] se sugiere declarar en el Programa si se autoriza o no su uso. Si su uso es permitido, se requiere de una reflexión ética entre docentes y estudiantes que debiera tener cabida en las primeras sesiones de clases o en la presentación del Programa, incorporando las dimensiones de justicia, equidad, responsabilidad y pensamiento crítico (UNESCO, 2021). Lo anterior implica: velar porque todos/as los estudiantes se beneficien por igual, de modo que no existan diferencias entre quienes pueden o no acceder a la tecnología; enfatizar el uso responsable de esta herramienta, es decir, procurar no generar una dependencia excesiva de la IA y; fomentar el pensamiento crítico, reforzando la necesidad de revisar el contenido trabajado a partir de este tipo de herramientas.</w:t>
            </w:r>
            <w:r w:rsidRPr="00C07B6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25AEF" w14:paraId="44B6F172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46949EA4" w14:textId="77777777" w:rsidR="00125AEF" w:rsidRDefault="00125AEF" w:rsidP="00125A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Palabras Clave</w:t>
            </w:r>
          </w:p>
          <w:p w14:paraId="4E96D238" w14:textId="77777777" w:rsidR="00125AEF" w:rsidRDefault="00125AEF" w:rsidP="00125AEF">
            <w:pPr>
              <w:spacing w:after="0" w:line="240" w:lineRule="auto"/>
              <w:jc w:val="both"/>
              <w:rPr>
                <w:i/>
                <w:color w:val="535353"/>
                <w:sz w:val="24"/>
                <w:szCs w:val="24"/>
              </w:rPr>
            </w:pPr>
          </w:p>
          <w:p w14:paraId="3E0B694C" w14:textId="77777777" w:rsidR="00F46B8B" w:rsidRDefault="00F46B8B" w:rsidP="00F46B8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Perspectiva de género/ ámbito </w:t>
            </w:r>
            <w:proofErr w:type="spellStart"/>
            <w:r>
              <w:rPr>
                <w:b/>
                <w:sz w:val="24"/>
                <w:szCs w:val="24"/>
              </w:rPr>
              <w:t>psicolegal</w:t>
            </w:r>
            <w:proofErr w:type="spellEnd"/>
            <w:r>
              <w:rPr>
                <w:b/>
                <w:sz w:val="24"/>
                <w:szCs w:val="24"/>
              </w:rPr>
              <w:t>/ intervención en violencia de género</w:t>
            </w:r>
          </w:p>
          <w:p w14:paraId="56D3606D" w14:textId="77777777" w:rsidR="00F46B8B" w:rsidRDefault="00F46B8B" w:rsidP="00F46B8B">
            <w:pPr>
              <w:spacing w:after="0" w:line="240" w:lineRule="auto"/>
              <w:jc w:val="both"/>
              <w:rPr>
                <w:i/>
                <w:color w:val="535353"/>
                <w:sz w:val="24"/>
                <w:szCs w:val="24"/>
              </w:rPr>
            </w:pPr>
          </w:p>
          <w:p w14:paraId="0B0B839E" w14:textId="77777777" w:rsidR="00125AEF" w:rsidRDefault="00125AEF" w:rsidP="00125AEF">
            <w:pPr>
              <w:spacing w:after="0" w:line="240" w:lineRule="auto"/>
              <w:jc w:val="both"/>
              <w:rPr>
                <w:i/>
                <w:color w:val="535353"/>
                <w:sz w:val="24"/>
                <w:szCs w:val="24"/>
              </w:rPr>
            </w:pPr>
          </w:p>
          <w:p w14:paraId="53C4ECA2" w14:textId="77777777" w:rsidR="00125AEF" w:rsidRDefault="00125AEF" w:rsidP="00125AE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5AEF" w14:paraId="0CACA5F5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39598026" w14:textId="77777777" w:rsidR="00125AEF" w:rsidRDefault="00125AEF" w:rsidP="00125AE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Bibliografía Obligatoria</w:t>
            </w:r>
          </w:p>
          <w:p w14:paraId="39961490" w14:textId="77777777" w:rsidR="00125AEF" w:rsidRPr="00AF2E10" w:rsidRDefault="00125AEF" w:rsidP="00AF2E10">
            <w:pPr>
              <w:pStyle w:val="TableParagraph"/>
              <w:tabs>
                <w:tab w:val="left" w:pos="1322"/>
              </w:tabs>
              <w:ind w:right="104" w:hanging="1321"/>
              <w:jc w:val="both"/>
              <w:rPr>
                <w:rFonts w:asciiTheme="majorHAnsi" w:hAnsiTheme="majorHAnsi" w:cstheme="majorHAnsi"/>
              </w:rPr>
            </w:pPr>
          </w:p>
          <w:p w14:paraId="0255AA85" w14:textId="175A1757" w:rsidR="00AF2E10" w:rsidRDefault="00AF2E10" w:rsidP="00AF2E10">
            <w:pPr>
              <w:pStyle w:val="TableParagraph"/>
              <w:tabs>
                <w:tab w:val="left" w:pos="1322"/>
              </w:tabs>
              <w:ind w:right="104" w:hanging="1321"/>
              <w:jc w:val="both"/>
              <w:rPr>
                <w:rFonts w:asciiTheme="majorHAnsi" w:hAnsiTheme="majorHAnsi" w:cstheme="majorHAnsi"/>
              </w:rPr>
            </w:pPr>
            <w:r w:rsidRPr="008A3A4D">
              <w:rPr>
                <w:rFonts w:asciiTheme="majorHAnsi" w:hAnsiTheme="majorHAnsi" w:cstheme="majorHAnsi"/>
              </w:rPr>
              <w:t xml:space="preserve">Ahmed </w:t>
            </w:r>
            <w:r w:rsidRPr="00AF2E10">
              <w:rPr>
                <w:rFonts w:asciiTheme="majorHAnsi" w:hAnsiTheme="majorHAnsi" w:cstheme="majorHAnsi"/>
              </w:rPr>
              <w:t>S.– 2004- (2015)</w:t>
            </w:r>
            <w:r w:rsidRPr="00AF2E10">
              <w:rPr>
                <w:rFonts w:asciiTheme="majorHAnsi" w:hAnsiTheme="majorHAnsi" w:cstheme="majorHAnsi"/>
              </w:rPr>
              <w:t xml:space="preserve"> </w:t>
            </w:r>
            <w:r w:rsidRPr="008A3A4D">
              <w:rPr>
                <w:rFonts w:asciiTheme="majorHAnsi" w:hAnsiTheme="majorHAnsi" w:cstheme="majorHAnsi"/>
              </w:rPr>
              <w:t>La política cultural de las emociones</w:t>
            </w:r>
            <w:r w:rsidRPr="00AF2E10">
              <w:rPr>
                <w:rFonts w:asciiTheme="majorHAnsi" w:hAnsiTheme="majorHAnsi" w:cstheme="majorHAnsi"/>
              </w:rPr>
              <w:t>. C</w:t>
            </w:r>
            <w:r w:rsidRPr="00AF2E10">
              <w:rPr>
                <w:rFonts w:asciiTheme="majorHAnsi" w:hAnsiTheme="majorHAnsi" w:cstheme="majorHAnsi"/>
              </w:rPr>
              <w:t>ap</w:t>
            </w:r>
            <w:r w:rsidRPr="00AF2E10">
              <w:rPr>
                <w:rFonts w:asciiTheme="majorHAnsi" w:hAnsiTheme="majorHAnsi" w:cstheme="majorHAnsi"/>
              </w:rPr>
              <w:t>.</w:t>
            </w:r>
            <w:r w:rsidRPr="00AF2E10">
              <w:rPr>
                <w:rFonts w:asciiTheme="majorHAnsi" w:hAnsiTheme="majorHAnsi" w:cstheme="majorHAnsi"/>
              </w:rPr>
              <w:t xml:space="preserve"> </w:t>
            </w:r>
            <w:r w:rsidRPr="00AF2E10">
              <w:rPr>
                <w:rFonts w:asciiTheme="majorHAnsi" w:hAnsiTheme="majorHAnsi" w:cstheme="majorHAnsi"/>
              </w:rPr>
              <w:t>S</w:t>
            </w:r>
            <w:r w:rsidRPr="00AF2E10">
              <w:rPr>
                <w:rFonts w:asciiTheme="majorHAnsi" w:hAnsiTheme="majorHAnsi" w:cstheme="majorHAnsi"/>
              </w:rPr>
              <w:t>entimientos QUEER pg. 221 – 254 UNIVERSIDAD NACIONAL AUTÓNOMA DE MÉXICO</w:t>
            </w:r>
          </w:p>
          <w:p w14:paraId="1D8BC8A8" w14:textId="29C193F3" w:rsidR="00F43677" w:rsidRPr="00594BA8" w:rsidRDefault="00F43677" w:rsidP="00F43677">
            <w:pPr>
              <w:pStyle w:val="TableParagraph"/>
              <w:tabs>
                <w:tab w:val="left" w:pos="1322"/>
              </w:tabs>
              <w:ind w:right="104" w:hanging="1321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594BA8">
              <w:rPr>
                <w:rFonts w:asciiTheme="majorHAnsi" w:hAnsiTheme="majorHAnsi" w:cstheme="majorHAnsi"/>
              </w:rPr>
              <w:t>Amigot</w:t>
            </w:r>
            <w:proofErr w:type="spellEnd"/>
            <w:r w:rsidRPr="00594BA8">
              <w:rPr>
                <w:rFonts w:asciiTheme="majorHAnsi" w:hAnsiTheme="majorHAnsi" w:cstheme="majorHAnsi"/>
              </w:rPr>
              <w:t>,</w:t>
            </w:r>
            <w:r w:rsidRPr="00594BA8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594BA8">
              <w:rPr>
                <w:rFonts w:asciiTheme="majorHAnsi" w:hAnsiTheme="majorHAnsi" w:cstheme="majorHAnsi"/>
              </w:rPr>
              <w:t>P.</w:t>
            </w:r>
            <w:r w:rsidRPr="00594BA8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594BA8">
              <w:rPr>
                <w:rFonts w:asciiTheme="majorHAnsi" w:hAnsiTheme="majorHAnsi" w:cstheme="majorHAnsi"/>
              </w:rPr>
              <w:t>&amp;</w:t>
            </w:r>
            <w:r w:rsidRPr="00594BA8">
              <w:rPr>
                <w:rFonts w:asciiTheme="majorHAnsi" w:hAnsiTheme="majorHAnsi" w:cstheme="majorHAnsi"/>
                <w:spacing w:val="-3"/>
              </w:rPr>
              <w:t xml:space="preserve"> </w:t>
            </w:r>
            <w:proofErr w:type="spellStart"/>
            <w:r w:rsidRPr="00594BA8">
              <w:rPr>
                <w:rFonts w:asciiTheme="majorHAnsi" w:hAnsiTheme="majorHAnsi" w:cstheme="majorHAnsi"/>
              </w:rPr>
              <w:t>Pujal</w:t>
            </w:r>
            <w:proofErr w:type="spellEnd"/>
            <w:r w:rsidRPr="00594BA8">
              <w:rPr>
                <w:rFonts w:asciiTheme="majorHAnsi" w:hAnsiTheme="majorHAnsi" w:cstheme="majorHAnsi"/>
              </w:rPr>
              <w:t>,</w:t>
            </w:r>
            <w:r w:rsidRPr="00594BA8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594BA8">
              <w:rPr>
                <w:rFonts w:asciiTheme="majorHAnsi" w:hAnsiTheme="majorHAnsi" w:cstheme="majorHAnsi"/>
              </w:rPr>
              <w:t>M.</w:t>
            </w:r>
            <w:r w:rsidRPr="00594BA8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594BA8">
              <w:rPr>
                <w:rFonts w:asciiTheme="majorHAnsi" w:hAnsiTheme="majorHAnsi" w:cstheme="majorHAnsi"/>
              </w:rPr>
              <w:t>(2009).</w:t>
            </w:r>
            <w:r w:rsidRPr="00594BA8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594BA8">
              <w:rPr>
                <w:rFonts w:asciiTheme="majorHAnsi" w:hAnsiTheme="majorHAnsi" w:cstheme="majorHAnsi"/>
              </w:rPr>
              <w:t>Una</w:t>
            </w:r>
            <w:r w:rsidRPr="00594BA8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594BA8">
              <w:rPr>
                <w:rFonts w:asciiTheme="majorHAnsi" w:hAnsiTheme="majorHAnsi" w:cstheme="majorHAnsi"/>
              </w:rPr>
              <w:t>lectura</w:t>
            </w:r>
            <w:r w:rsidRPr="00594BA8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594BA8">
              <w:rPr>
                <w:rFonts w:asciiTheme="majorHAnsi" w:hAnsiTheme="majorHAnsi" w:cstheme="majorHAnsi"/>
              </w:rPr>
              <w:t>del</w:t>
            </w:r>
            <w:r w:rsidRPr="00594BA8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594BA8">
              <w:rPr>
                <w:rFonts w:asciiTheme="majorHAnsi" w:hAnsiTheme="majorHAnsi" w:cstheme="majorHAnsi"/>
              </w:rPr>
              <w:t>género</w:t>
            </w:r>
            <w:r w:rsidRPr="00594BA8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594BA8">
              <w:rPr>
                <w:rFonts w:asciiTheme="majorHAnsi" w:hAnsiTheme="majorHAnsi" w:cstheme="majorHAnsi"/>
              </w:rPr>
              <w:t>como</w:t>
            </w:r>
            <w:r w:rsidRPr="00594BA8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594BA8">
              <w:rPr>
                <w:rFonts w:asciiTheme="majorHAnsi" w:hAnsiTheme="majorHAnsi" w:cstheme="majorHAnsi"/>
              </w:rPr>
              <w:t>dispositivo</w:t>
            </w:r>
            <w:r w:rsidRPr="00594BA8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594BA8">
              <w:rPr>
                <w:rFonts w:asciiTheme="majorHAnsi" w:hAnsiTheme="majorHAnsi" w:cstheme="majorHAnsi"/>
              </w:rPr>
              <w:t>de</w:t>
            </w:r>
            <w:r w:rsidRPr="00594BA8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594BA8">
              <w:rPr>
                <w:rFonts w:asciiTheme="majorHAnsi" w:hAnsiTheme="majorHAnsi" w:cstheme="majorHAnsi"/>
              </w:rPr>
              <w:t>poder. En Sociológica, año 24, numero 70, pp. 115-152</w:t>
            </w:r>
          </w:p>
          <w:p w14:paraId="169D8FDA" w14:textId="77777777" w:rsidR="00F43677" w:rsidRPr="00594BA8" w:rsidRDefault="00F43677" w:rsidP="00F43677">
            <w:pPr>
              <w:spacing w:after="0" w:line="240" w:lineRule="auto"/>
              <w:ind w:left="720" w:hanging="720"/>
              <w:rPr>
                <w:rFonts w:asciiTheme="majorHAnsi" w:hAnsiTheme="majorHAnsi" w:cstheme="majorHAnsi"/>
                <w:bCs/>
              </w:rPr>
            </w:pPr>
            <w:proofErr w:type="spellStart"/>
            <w:r w:rsidRPr="00594BA8">
              <w:rPr>
                <w:rFonts w:asciiTheme="majorHAnsi" w:hAnsiTheme="majorHAnsi" w:cstheme="majorHAnsi"/>
                <w:bCs/>
              </w:rPr>
              <w:t>Arensburg</w:t>
            </w:r>
            <w:proofErr w:type="spellEnd"/>
            <w:r w:rsidRPr="00594BA8">
              <w:rPr>
                <w:rFonts w:asciiTheme="majorHAnsi" w:hAnsiTheme="majorHAnsi" w:cstheme="majorHAnsi"/>
                <w:bCs/>
              </w:rPr>
              <w:t>, S. Lewin, E. (2014) “Comprensión de los nudos institucionales en el</w:t>
            </w:r>
          </w:p>
          <w:p w14:paraId="35A4683A" w14:textId="77777777" w:rsidR="00F43677" w:rsidRPr="00594BA8" w:rsidRDefault="00F43677" w:rsidP="00F43677">
            <w:pPr>
              <w:spacing w:after="0" w:line="240" w:lineRule="auto"/>
              <w:ind w:left="720" w:hanging="720"/>
              <w:rPr>
                <w:rFonts w:asciiTheme="majorHAnsi" w:hAnsiTheme="majorHAnsi" w:cstheme="majorHAnsi"/>
                <w:bCs/>
              </w:rPr>
            </w:pPr>
            <w:r w:rsidRPr="00594BA8">
              <w:rPr>
                <w:rFonts w:asciiTheme="majorHAnsi" w:hAnsiTheme="majorHAnsi" w:cstheme="majorHAnsi"/>
                <w:bCs/>
              </w:rPr>
              <w:lastRenderedPageBreak/>
              <w:t xml:space="preserve">              abordaje de la violencia contra las mujeres en la pareja: aportes de una lectura feminista a la experiencia chilena.” En </w:t>
            </w:r>
            <w:proofErr w:type="spellStart"/>
            <w:r w:rsidRPr="00594BA8">
              <w:rPr>
                <w:rFonts w:asciiTheme="majorHAnsi" w:hAnsiTheme="majorHAnsi" w:cstheme="majorHAnsi"/>
                <w:bCs/>
              </w:rPr>
              <w:t>Universitas</w:t>
            </w:r>
            <w:proofErr w:type="spellEnd"/>
            <w:r w:rsidRPr="00594BA8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594BA8">
              <w:rPr>
                <w:rFonts w:asciiTheme="majorHAnsi" w:hAnsiTheme="majorHAnsi" w:cstheme="majorHAnsi"/>
                <w:bCs/>
              </w:rPr>
              <w:t>Humanistica</w:t>
            </w:r>
            <w:proofErr w:type="spellEnd"/>
            <w:r w:rsidRPr="00594BA8">
              <w:rPr>
                <w:rFonts w:asciiTheme="majorHAnsi" w:hAnsiTheme="majorHAnsi" w:cstheme="majorHAnsi"/>
                <w:bCs/>
              </w:rPr>
              <w:t xml:space="preserve">, julio-diciembre de 2014 </w:t>
            </w:r>
            <w:proofErr w:type="spellStart"/>
            <w:r w:rsidRPr="00594BA8">
              <w:rPr>
                <w:rFonts w:asciiTheme="majorHAnsi" w:hAnsiTheme="majorHAnsi" w:cstheme="majorHAnsi"/>
                <w:bCs/>
              </w:rPr>
              <w:t>pp</w:t>
            </w:r>
            <w:proofErr w:type="spellEnd"/>
            <w:r w:rsidRPr="00594BA8">
              <w:rPr>
                <w:rFonts w:asciiTheme="majorHAnsi" w:hAnsiTheme="majorHAnsi" w:cstheme="majorHAnsi"/>
                <w:bCs/>
              </w:rPr>
              <w:t>: 187-210.</w:t>
            </w:r>
          </w:p>
          <w:p w14:paraId="0FBA567D" w14:textId="1DDEF6B9" w:rsidR="00AA5374" w:rsidRPr="00AA5374" w:rsidRDefault="00AA5374" w:rsidP="00AA5374">
            <w:pPr>
              <w:spacing w:after="0" w:line="240" w:lineRule="auto"/>
              <w:ind w:left="720" w:hanging="7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Barrientos, J. (2020) </w:t>
            </w:r>
            <w:r w:rsidRPr="00AA5374">
              <w:rPr>
                <w:rFonts w:asciiTheme="majorHAnsi" w:hAnsiTheme="majorHAnsi" w:cstheme="majorHAnsi"/>
              </w:rPr>
              <w:t xml:space="preserve">POLÍTICAS ANTIGÉNERO EN AMÉRICA LATINA: CHILE ¿ESTRATEGIAS EN CONSTRUCCIÓN? Observatorio de Sexualidad y </w:t>
            </w:r>
            <w:proofErr w:type="spellStart"/>
            <w:r w:rsidRPr="00AA5374">
              <w:rPr>
                <w:rFonts w:asciiTheme="majorHAnsi" w:hAnsiTheme="majorHAnsi" w:cstheme="majorHAnsi"/>
              </w:rPr>
              <w:t>Política</w:t>
            </w:r>
            <w:proofErr w:type="spellEnd"/>
            <w:r w:rsidRPr="00AA5374">
              <w:rPr>
                <w:rFonts w:asciiTheme="majorHAnsi" w:hAnsiTheme="majorHAnsi" w:cstheme="majorHAnsi"/>
              </w:rPr>
              <w:t xml:space="preserve"> (SPW</w:t>
            </w:r>
            <w:r>
              <w:rPr>
                <w:rFonts w:asciiTheme="majorHAnsi" w:hAnsiTheme="majorHAnsi" w:cstheme="majorHAnsi"/>
              </w:rPr>
              <w:t>).</w:t>
            </w:r>
          </w:p>
          <w:p w14:paraId="55E534EE" w14:textId="77777777" w:rsidR="00FB14AD" w:rsidRDefault="00F43677" w:rsidP="00F43677">
            <w:pPr>
              <w:spacing w:after="0" w:line="240" w:lineRule="auto"/>
              <w:ind w:left="720" w:hanging="720"/>
              <w:rPr>
                <w:rFonts w:asciiTheme="majorHAnsi" w:hAnsiTheme="majorHAnsi" w:cstheme="majorHAnsi"/>
                <w:bCs/>
              </w:rPr>
            </w:pPr>
            <w:proofErr w:type="spellStart"/>
            <w:r w:rsidRPr="00594BA8">
              <w:rPr>
                <w:rFonts w:asciiTheme="majorHAnsi" w:hAnsiTheme="majorHAnsi" w:cstheme="majorHAnsi"/>
              </w:rPr>
              <w:t>Bodelón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, E. (2010). Derecho y Justicia no androcéntricos. </w:t>
            </w:r>
            <w:proofErr w:type="spellStart"/>
            <w:r w:rsidRPr="00594BA8">
              <w:rPr>
                <w:rFonts w:asciiTheme="majorHAnsi" w:hAnsiTheme="majorHAnsi" w:cstheme="majorHAnsi"/>
              </w:rPr>
              <w:t>Quaderns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de Psicología. 12 (2), 183-193. Monográfico Desigualdades de género en “tiempo</w:t>
            </w:r>
            <w:r w:rsidRPr="00594BA8">
              <w:rPr>
                <w:rFonts w:asciiTheme="majorHAnsi" w:hAnsiTheme="majorHAnsi" w:cstheme="majorHAnsi"/>
                <w:spacing w:val="40"/>
              </w:rPr>
              <w:t xml:space="preserve"> </w:t>
            </w:r>
            <w:r w:rsidRPr="00594BA8">
              <w:rPr>
                <w:rFonts w:asciiTheme="majorHAnsi" w:hAnsiTheme="majorHAnsi" w:cstheme="majorHAnsi"/>
              </w:rPr>
              <w:t>de igualdad”, UAB</w:t>
            </w:r>
            <w:r w:rsidRPr="00594BA8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7F3F3E3A" w14:textId="1CFDF679" w:rsidR="00F43677" w:rsidRPr="00594BA8" w:rsidRDefault="00F43677" w:rsidP="00F43677">
            <w:pPr>
              <w:spacing w:after="0" w:line="240" w:lineRule="auto"/>
              <w:ind w:left="720" w:hanging="720"/>
              <w:rPr>
                <w:rFonts w:asciiTheme="majorHAnsi" w:hAnsiTheme="majorHAnsi" w:cstheme="majorHAnsi"/>
                <w:bCs/>
              </w:rPr>
            </w:pPr>
            <w:r w:rsidRPr="00594BA8">
              <w:rPr>
                <w:rFonts w:asciiTheme="majorHAnsi" w:hAnsiTheme="majorHAnsi" w:cstheme="majorHAnsi"/>
                <w:bCs/>
              </w:rPr>
              <w:t>Bourdieu, P. (1998) La dominación masculina, ed. Anagrama, Barcelona</w:t>
            </w:r>
          </w:p>
          <w:p w14:paraId="38432A03" w14:textId="77777777" w:rsidR="00F43677" w:rsidRPr="00594BA8" w:rsidRDefault="00F43677" w:rsidP="00F43677">
            <w:pPr>
              <w:spacing w:after="0" w:line="240" w:lineRule="auto"/>
              <w:ind w:left="720" w:hanging="720"/>
              <w:rPr>
                <w:rFonts w:asciiTheme="majorHAnsi" w:hAnsiTheme="majorHAnsi" w:cstheme="majorHAnsi"/>
                <w:bCs/>
              </w:rPr>
            </w:pPr>
            <w:r w:rsidRPr="00594BA8">
              <w:rPr>
                <w:rFonts w:asciiTheme="majorHAnsi" w:hAnsiTheme="majorHAnsi" w:cstheme="majorHAnsi"/>
                <w:bCs/>
              </w:rPr>
              <w:t>Butler, J. (2001). El género en disputa. México: Paidós.</w:t>
            </w:r>
          </w:p>
          <w:p w14:paraId="03AF8125" w14:textId="77777777" w:rsidR="00F43677" w:rsidRPr="00594BA8" w:rsidRDefault="00F43677" w:rsidP="00F43677">
            <w:pPr>
              <w:spacing w:after="0" w:line="240" w:lineRule="auto"/>
              <w:ind w:left="720" w:hanging="720"/>
              <w:rPr>
                <w:rFonts w:asciiTheme="majorHAnsi" w:hAnsiTheme="majorHAnsi" w:cstheme="majorHAnsi"/>
                <w:bCs/>
              </w:rPr>
            </w:pPr>
            <w:r w:rsidRPr="00594BA8">
              <w:rPr>
                <w:rFonts w:asciiTheme="majorHAnsi" w:hAnsiTheme="majorHAnsi" w:cstheme="majorHAnsi"/>
                <w:bCs/>
              </w:rPr>
              <w:t xml:space="preserve">Das, </w:t>
            </w:r>
            <w:proofErr w:type="spellStart"/>
            <w:r w:rsidRPr="00594BA8">
              <w:rPr>
                <w:rFonts w:asciiTheme="majorHAnsi" w:hAnsiTheme="majorHAnsi" w:cstheme="majorHAnsi"/>
                <w:bCs/>
              </w:rPr>
              <w:t>Veena</w:t>
            </w:r>
            <w:proofErr w:type="spellEnd"/>
            <w:r w:rsidRPr="00594BA8">
              <w:rPr>
                <w:rFonts w:asciiTheme="majorHAnsi" w:hAnsiTheme="majorHAnsi" w:cstheme="majorHAnsi"/>
                <w:bCs/>
              </w:rPr>
              <w:t xml:space="preserve"> (2008) “El acto de presenciar. Violencia, conocimiento envenenado y subjetividad”. En: </w:t>
            </w:r>
            <w:proofErr w:type="spellStart"/>
            <w:r w:rsidRPr="00594BA8">
              <w:rPr>
                <w:rFonts w:asciiTheme="majorHAnsi" w:hAnsiTheme="majorHAnsi" w:cstheme="majorHAnsi"/>
                <w:bCs/>
              </w:rPr>
              <w:t>Veena</w:t>
            </w:r>
            <w:proofErr w:type="spellEnd"/>
            <w:r w:rsidRPr="00594BA8">
              <w:rPr>
                <w:rFonts w:asciiTheme="majorHAnsi" w:hAnsiTheme="majorHAnsi" w:cstheme="majorHAnsi"/>
                <w:bCs/>
              </w:rPr>
              <w:t xml:space="preserve"> Das: sujetos del dolor, agentes de dignidad, Ortega, F. (</w:t>
            </w:r>
            <w:proofErr w:type="spellStart"/>
            <w:r w:rsidRPr="00594BA8">
              <w:rPr>
                <w:rFonts w:asciiTheme="majorHAnsi" w:hAnsiTheme="majorHAnsi" w:cstheme="majorHAnsi"/>
                <w:bCs/>
              </w:rPr>
              <w:t>edit</w:t>
            </w:r>
            <w:proofErr w:type="spellEnd"/>
            <w:r w:rsidRPr="00594BA8">
              <w:rPr>
                <w:rFonts w:asciiTheme="majorHAnsi" w:hAnsiTheme="majorHAnsi" w:cstheme="majorHAnsi"/>
                <w:bCs/>
              </w:rPr>
              <w:t>) Bogotá : Universidad Nacional de Colombia. Facultad de Ciencias Humanas: Pontificia Universidad Javeriana. Instituto Pensar, 2008</w:t>
            </w:r>
          </w:p>
          <w:p w14:paraId="7EFA29ED" w14:textId="77777777" w:rsidR="00F43677" w:rsidRPr="00594BA8" w:rsidRDefault="00F43677" w:rsidP="00AC6FC7">
            <w:pPr>
              <w:spacing w:after="0" w:line="240" w:lineRule="auto"/>
              <w:ind w:left="720" w:hanging="720"/>
              <w:rPr>
                <w:rFonts w:asciiTheme="majorHAnsi" w:hAnsiTheme="majorHAnsi" w:cstheme="majorHAnsi"/>
              </w:rPr>
            </w:pPr>
            <w:r w:rsidRPr="00594BA8">
              <w:rPr>
                <w:rFonts w:asciiTheme="majorHAnsi" w:hAnsiTheme="majorHAnsi" w:cstheme="majorHAnsi"/>
              </w:rPr>
              <w:t xml:space="preserve">Espinosa </w:t>
            </w:r>
            <w:proofErr w:type="spellStart"/>
            <w:r w:rsidRPr="00594BA8">
              <w:rPr>
                <w:rFonts w:asciiTheme="majorHAnsi" w:hAnsiTheme="majorHAnsi" w:cstheme="majorHAnsi"/>
              </w:rPr>
              <w:t>Miñoso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594BA8">
              <w:rPr>
                <w:rFonts w:asciiTheme="majorHAnsi" w:hAnsiTheme="majorHAnsi" w:cstheme="majorHAnsi"/>
              </w:rPr>
              <w:t>Yuderkys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(2010) Aproximaciones críticas a las prácticas teórico-políticas del feminismo latinoamericano / coordinado por. - 1a ed. - Buenos Aires: En la Frontera.</w:t>
            </w:r>
          </w:p>
          <w:p w14:paraId="27955104" w14:textId="77777777" w:rsidR="00F43677" w:rsidRPr="00AC6FC7" w:rsidRDefault="00F43677" w:rsidP="00F43677">
            <w:pPr>
              <w:spacing w:after="0" w:line="240" w:lineRule="auto"/>
              <w:ind w:left="720" w:hanging="720"/>
              <w:rPr>
                <w:rFonts w:asciiTheme="majorHAnsi" w:hAnsiTheme="majorHAnsi" w:cstheme="majorHAnsi"/>
              </w:rPr>
            </w:pPr>
            <w:proofErr w:type="spellStart"/>
            <w:r w:rsidRPr="00AC6FC7">
              <w:rPr>
                <w:rFonts w:asciiTheme="majorHAnsi" w:hAnsiTheme="majorHAnsi" w:cstheme="majorHAnsi"/>
              </w:rPr>
              <w:t>Hercovich</w:t>
            </w:r>
            <w:proofErr w:type="spellEnd"/>
            <w:r w:rsidRPr="00AC6FC7">
              <w:rPr>
                <w:rFonts w:asciiTheme="majorHAnsi" w:hAnsiTheme="majorHAnsi" w:cstheme="majorHAnsi"/>
              </w:rPr>
              <w:t xml:space="preserve">, I. (1992) Cap. 3 De la opción sexo o muerte a la transacción sexo por vida. En Fernández A. M. </w:t>
            </w:r>
            <w:proofErr w:type="spellStart"/>
            <w:r w:rsidRPr="00AC6FC7">
              <w:rPr>
                <w:rFonts w:asciiTheme="majorHAnsi" w:hAnsiTheme="majorHAnsi" w:cstheme="majorHAnsi"/>
              </w:rPr>
              <w:t>comp.</w:t>
            </w:r>
            <w:proofErr w:type="spellEnd"/>
            <w:r w:rsidRPr="00AC6FC7">
              <w:rPr>
                <w:rFonts w:asciiTheme="majorHAnsi" w:hAnsiTheme="majorHAnsi" w:cstheme="majorHAnsi"/>
              </w:rPr>
              <w:t xml:space="preserve"> (1992) Las mujeres en la imaginación colectiva, Barcelona: Ed. Paidós.</w:t>
            </w:r>
          </w:p>
          <w:p w14:paraId="6130625B" w14:textId="77777777" w:rsidR="00AC6FC7" w:rsidRPr="00AC6FC7" w:rsidRDefault="00AC6FC7" w:rsidP="00AC6FC7">
            <w:pPr>
              <w:spacing w:after="0" w:line="240" w:lineRule="auto"/>
              <w:ind w:left="720" w:hanging="720"/>
              <w:rPr>
                <w:rFonts w:asciiTheme="majorHAnsi" w:hAnsiTheme="majorHAnsi" w:cstheme="majorHAnsi"/>
                <w:bCs/>
              </w:rPr>
            </w:pPr>
            <w:r w:rsidRPr="00AC6FC7">
              <w:rPr>
                <w:rFonts w:asciiTheme="majorHAnsi" w:hAnsiTheme="majorHAnsi" w:cstheme="majorHAnsi"/>
                <w:bCs/>
              </w:rPr>
              <w:t xml:space="preserve">Peña </w:t>
            </w:r>
            <w:proofErr w:type="spellStart"/>
            <w:r w:rsidRPr="00AC6FC7">
              <w:rPr>
                <w:rFonts w:asciiTheme="majorHAnsi" w:hAnsiTheme="majorHAnsi" w:cstheme="majorHAnsi"/>
                <w:bCs/>
              </w:rPr>
              <w:t>Axt</w:t>
            </w:r>
            <w:proofErr w:type="spellEnd"/>
            <w:r w:rsidRPr="00AC6FC7">
              <w:rPr>
                <w:rFonts w:asciiTheme="majorHAnsi" w:hAnsiTheme="majorHAnsi" w:cstheme="majorHAnsi"/>
                <w:bCs/>
              </w:rPr>
              <w:t>, J., Arias Lago, L., Sáez Ardura, F. (2017). Masculinidad, Socialización y Justificación de la Violencia de Género. El Caso de la Región de la Araucanía (Chile). Masculinidades y Cambio Social, 6(2), 142-165</w:t>
            </w:r>
          </w:p>
          <w:p w14:paraId="2C646273" w14:textId="77777777" w:rsidR="00F43677" w:rsidRPr="00594BA8" w:rsidRDefault="00F43677" w:rsidP="00AC6FC7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AC6FC7">
              <w:rPr>
                <w:rFonts w:asciiTheme="majorHAnsi" w:hAnsiTheme="majorHAnsi" w:cstheme="majorHAnsi"/>
                <w:bCs/>
              </w:rPr>
              <w:t>Missé</w:t>
            </w:r>
            <w:proofErr w:type="spellEnd"/>
            <w:r w:rsidRPr="00AC6FC7">
              <w:rPr>
                <w:rFonts w:asciiTheme="majorHAnsi" w:hAnsiTheme="majorHAnsi" w:cstheme="majorHAnsi"/>
                <w:bCs/>
              </w:rPr>
              <w:t xml:space="preserve"> M. y </w:t>
            </w:r>
            <w:proofErr w:type="spellStart"/>
            <w:r w:rsidRPr="00AC6FC7">
              <w:rPr>
                <w:rFonts w:asciiTheme="majorHAnsi" w:hAnsiTheme="majorHAnsi" w:cstheme="majorHAnsi"/>
                <w:bCs/>
              </w:rPr>
              <w:t>Coll</w:t>
            </w:r>
            <w:proofErr w:type="spellEnd"/>
            <w:r w:rsidRPr="00AC6FC7">
              <w:rPr>
                <w:rFonts w:asciiTheme="majorHAnsi" w:hAnsiTheme="majorHAnsi" w:cstheme="majorHAnsi"/>
                <w:bCs/>
              </w:rPr>
              <w:t>-Planas</w:t>
            </w:r>
            <w:r w:rsidRPr="00594BA8">
              <w:rPr>
                <w:rFonts w:asciiTheme="majorHAnsi" w:hAnsiTheme="majorHAnsi" w:cstheme="majorHAnsi"/>
                <w:bCs/>
              </w:rPr>
              <w:t xml:space="preserve"> Gerard (editores ) (2010) El género desordenado: Críticas en torno a la patologización de la transexualidad. Ed. EGALES .</w:t>
            </w:r>
          </w:p>
          <w:p w14:paraId="41883791" w14:textId="77777777" w:rsidR="00F43677" w:rsidRPr="00594BA8" w:rsidRDefault="00F43677" w:rsidP="00F43677">
            <w:pPr>
              <w:spacing w:after="0" w:line="240" w:lineRule="auto"/>
              <w:ind w:left="720" w:hanging="720"/>
              <w:rPr>
                <w:rFonts w:asciiTheme="majorHAnsi" w:hAnsiTheme="majorHAnsi" w:cstheme="majorHAnsi"/>
                <w:bCs/>
              </w:rPr>
            </w:pPr>
            <w:proofErr w:type="spellStart"/>
            <w:r w:rsidRPr="00594BA8">
              <w:rPr>
                <w:rFonts w:asciiTheme="majorHAnsi" w:hAnsiTheme="majorHAnsi" w:cstheme="majorHAnsi"/>
                <w:bCs/>
              </w:rPr>
              <w:t>Segato</w:t>
            </w:r>
            <w:proofErr w:type="spellEnd"/>
            <w:r w:rsidRPr="00594BA8">
              <w:rPr>
                <w:rFonts w:asciiTheme="majorHAnsi" w:hAnsiTheme="majorHAnsi" w:cstheme="majorHAnsi"/>
                <w:bCs/>
              </w:rPr>
              <w:t>, R. (2003). La estructura de Género y el mandato de violación. En: Las estructuras elementales de la violencia. Ensayos sobre género entre antropología, el psicoanálisis y derechos humanos, (21 - 53) Buenos Aires: Universidad Nacional de Quilmes.</w:t>
            </w:r>
          </w:p>
          <w:p w14:paraId="161ACB82" w14:textId="77777777" w:rsidR="00FB14AD" w:rsidRDefault="00FB14AD" w:rsidP="00FB14AD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r w:rsidRPr="00594BA8">
              <w:rPr>
                <w:rFonts w:asciiTheme="majorHAnsi" w:hAnsiTheme="majorHAnsi" w:cstheme="majorHAnsi"/>
                <w:bCs/>
              </w:rPr>
              <w:t>Silva Segovia, Jimena (2019) I Cuerpos emergentes. Modelo metodológico para un trabajo corporal con mujeres, Santiago : RIL editores</w:t>
            </w:r>
            <w:r w:rsidRPr="00AC6FC7">
              <w:rPr>
                <w:rFonts w:asciiTheme="majorHAnsi" w:hAnsiTheme="majorHAnsi" w:cstheme="majorHAnsi"/>
              </w:rPr>
              <w:t xml:space="preserve"> </w:t>
            </w:r>
          </w:p>
          <w:p w14:paraId="4D9F9B39" w14:textId="55633FEA" w:rsidR="00125AEF" w:rsidRPr="00AC6FC7" w:rsidRDefault="00125AEF" w:rsidP="00AC6FC7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  <w:p w14:paraId="7F12BB69" w14:textId="77777777" w:rsidR="00125AEF" w:rsidRDefault="00125AEF" w:rsidP="00125AE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5AEF" w14:paraId="07ECBEFF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56675064" w14:textId="77777777" w:rsidR="00125AEF" w:rsidRDefault="00125AEF" w:rsidP="00125AE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20. Bibliografía Complementaria</w:t>
            </w:r>
          </w:p>
          <w:p w14:paraId="77409821" w14:textId="77777777" w:rsidR="00F43677" w:rsidRPr="00594BA8" w:rsidRDefault="00F43677" w:rsidP="00F43677">
            <w:pPr>
              <w:pStyle w:val="TableParagraph"/>
              <w:tabs>
                <w:tab w:val="left" w:pos="1322"/>
              </w:tabs>
              <w:spacing w:before="98"/>
              <w:ind w:right="105" w:hanging="1321"/>
              <w:jc w:val="both"/>
              <w:rPr>
                <w:rFonts w:asciiTheme="majorHAnsi" w:hAnsiTheme="majorHAnsi" w:cstheme="majorHAnsi"/>
              </w:rPr>
            </w:pPr>
            <w:proofErr w:type="spellStart"/>
            <w:proofErr w:type="gramStart"/>
            <w:r w:rsidRPr="00594BA8">
              <w:rPr>
                <w:rFonts w:asciiTheme="majorHAnsi" w:hAnsiTheme="majorHAnsi" w:cstheme="majorHAnsi"/>
              </w:rPr>
              <w:t>Bergalli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,</w:t>
            </w:r>
            <w:proofErr w:type="gramEnd"/>
            <w:r w:rsidRPr="00594BA8">
              <w:rPr>
                <w:rFonts w:asciiTheme="majorHAnsi" w:hAnsiTheme="majorHAnsi" w:cstheme="majorHAnsi"/>
              </w:rPr>
              <w:t xml:space="preserve"> R. &amp; </w:t>
            </w:r>
            <w:proofErr w:type="spellStart"/>
            <w:r w:rsidRPr="00594BA8">
              <w:rPr>
                <w:rFonts w:asciiTheme="majorHAnsi" w:hAnsiTheme="majorHAnsi" w:cstheme="majorHAnsi"/>
              </w:rPr>
              <w:t>Bodelón</w:t>
            </w:r>
            <w:proofErr w:type="spellEnd"/>
            <w:r w:rsidRPr="00594BA8">
              <w:rPr>
                <w:rFonts w:asciiTheme="majorHAnsi" w:hAnsiTheme="majorHAnsi" w:cstheme="majorHAnsi"/>
              </w:rPr>
              <w:t>, E. (1993) La cuestión de las mujeres y el derecho penal simbólico, en “</w:t>
            </w:r>
            <w:proofErr w:type="spellStart"/>
            <w:r w:rsidRPr="00594BA8">
              <w:rPr>
                <w:rFonts w:asciiTheme="majorHAnsi" w:hAnsiTheme="majorHAnsi" w:cstheme="majorHAnsi"/>
              </w:rPr>
              <w:t>Nullum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Crimen” n°2, Santa Cruz de la Sierra (Bolivia), Ed. Nueva </w:t>
            </w:r>
            <w:r w:rsidRPr="00594BA8">
              <w:rPr>
                <w:rFonts w:asciiTheme="majorHAnsi" w:hAnsiTheme="majorHAnsi" w:cstheme="majorHAnsi"/>
                <w:spacing w:val="-2"/>
              </w:rPr>
              <w:t>Generación/Universitaria.</w:t>
            </w:r>
          </w:p>
          <w:p w14:paraId="04191CEF" w14:textId="77777777" w:rsidR="00F43677" w:rsidRPr="00594BA8" w:rsidRDefault="00F43677" w:rsidP="00F43677">
            <w:pPr>
              <w:pStyle w:val="TableParagraph"/>
              <w:tabs>
                <w:tab w:val="left" w:pos="1322"/>
              </w:tabs>
              <w:spacing w:before="103"/>
              <w:ind w:hanging="1321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594BA8">
              <w:rPr>
                <w:rFonts w:asciiTheme="majorHAnsi" w:hAnsiTheme="majorHAnsi" w:cstheme="majorHAnsi"/>
              </w:rPr>
              <w:t>Braidotti</w:t>
            </w:r>
            <w:proofErr w:type="spellEnd"/>
            <w:r w:rsidRPr="00594BA8">
              <w:rPr>
                <w:rFonts w:asciiTheme="majorHAnsi" w:hAnsiTheme="majorHAnsi" w:cstheme="majorHAnsi"/>
              </w:rPr>
              <w:t>,</w:t>
            </w:r>
            <w:r w:rsidRPr="00594BA8">
              <w:rPr>
                <w:rFonts w:asciiTheme="majorHAnsi" w:hAnsiTheme="majorHAnsi" w:cstheme="majorHAnsi"/>
                <w:spacing w:val="-6"/>
              </w:rPr>
              <w:t xml:space="preserve"> </w:t>
            </w:r>
            <w:r w:rsidRPr="00594BA8">
              <w:rPr>
                <w:rFonts w:asciiTheme="majorHAnsi" w:hAnsiTheme="majorHAnsi" w:cstheme="majorHAnsi"/>
              </w:rPr>
              <w:t>R.</w:t>
            </w:r>
            <w:r w:rsidRPr="00594BA8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594BA8">
              <w:rPr>
                <w:rFonts w:asciiTheme="majorHAnsi" w:hAnsiTheme="majorHAnsi" w:cstheme="majorHAnsi"/>
              </w:rPr>
              <w:t>(2009).</w:t>
            </w:r>
            <w:r w:rsidRPr="00594BA8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594BA8">
              <w:rPr>
                <w:rFonts w:asciiTheme="majorHAnsi" w:hAnsiTheme="majorHAnsi" w:cstheme="majorHAnsi"/>
              </w:rPr>
              <w:t>Transposiciones.</w:t>
            </w:r>
            <w:r w:rsidRPr="00594BA8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594BA8">
              <w:rPr>
                <w:rFonts w:asciiTheme="majorHAnsi" w:hAnsiTheme="majorHAnsi" w:cstheme="majorHAnsi"/>
              </w:rPr>
              <w:t>Sobre</w:t>
            </w:r>
            <w:r w:rsidRPr="00594BA8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594BA8">
              <w:rPr>
                <w:rFonts w:asciiTheme="majorHAnsi" w:hAnsiTheme="majorHAnsi" w:cstheme="majorHAnsi"/>
              </w:rPr>
              <w:t>la</w:t>
            </w:r>
            <w:r w:rsidRPr="00594BA8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594BA8">
              <w:rPr>
                <w:rFonts w:asciiTheme="majorHAnsi" w:hAnsiTheme="majorHAnsi" w:cstheme="majorHAnsi"/>
              </w:rPr>
              <w:t>ética</w:t>
            </w:r>
            <w:r w:rsidRPr="00594BA8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594BA8">
              <w:rPr>
                <w:rFonts w:asciiTheme="majorHAnsi" w:hAnsiTheme="majorHAnsi" w:cstheme="majorHAnsi"/>
              </w:rPr>
              <w:t>nómade.</w:t>
            </w:r>
            <w:r w:rsidRPr="00594BA8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594BA8">
              <w:rPr>
                <w:rFonts w:asciiTheme="majorHAnsi" w:hAnsiTheme="majorHAnsi" w:cstheme="majorHAnsi"/>
              </w:rPr>
              <w:t>Barcelona:</w:t>
            </w:r>
            <w:r w:rsidRPr="00594BA8">
              <w:rPr>
                <w:rFonts w:asciiTheme="majorHAnsi" w:hAnsiTheme="majorHAnsi" w:cstheme="majorHAnsi"/>
                <w:spacing w:val="-3"/>
              </w:rPr>
              <w:t xml:space="preserve"> </w:t>
            </w:r>
            <w:proofErr w:type="spellStart"/>
            <w:r w:rsidRPr="00594BA8">
              <w:rPr>
                <w:rFonts w:asciiTheme="majorHAnsi" w:hAnsiTheme="majorHAnsi" w:cstheme="majorHAnsi"/>
                <w:spacing w:val="-2"/>
              </w:rPr>
              <w:t>Gedisa</w:t>
            </w:r>
            <w:proofErr w:type="spellEnd"/>
            <w:r w:rsidRPr="00594BA8">
              <w:rPr>
                <w:rFonts w:asciiTheme="majorHAnsi" w:hAnsiTheme="majorHAnsi" w:cstheme="majorHAnsi"/>
                <w:spacing w:val="-2"/>
              </w:rPr>
              <w:t>.</w:t>
            </w:r>
          </w:p>
          <w:p w14:paraId="5277A283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594BA8">
              <w:rPr>
                <w:rFonts w:asciiTheme="majorHAnsi" w:hAnsiTheme="majorHAnsi" w:cstheme="majorHAnsi"/>
              </w:rPr>
              <w:t>Bonino</w:t>
            </w:r>
            <w:proofErr w:type="spellEnd"/>
            <w:r w:rsidRPr="00594BA8">
              <w:rPr>
                <w:rFonts w:asciiTheme="majorHAnsi" w:hAnsiTheme="majorHAnsi" w:cstheme="majorHAnsi"/>
              </w:rPr>
              <w:t>, L. (2003). Los varones ante el problema de la igualdad con las mujeres. En Lomas, C. (Eds.) ¿Todos los hombres son iguales? Identidad masculina y cambios sociales. Barcelona: Paidós</w:t>
            </w:r>
          </w:p>
          <w:p w14:paraId="52A26371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r w:rsidRPr="00594BA8">
              <w:rPr>
                <w:rFonts w:asciiTheme="majorHAnsi" w:hAnsiTheme="majorHAnsi" w:cstheme="majorHAnsi"/>
              </w:rPr>
              <w:t>Butler, J. (2006). Deshacer el Género. Barcelona: Paidós</w:t>
            </w:r>
          </w:p>
          <w:p w14:paraId="3ACDB673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r w:rsidRPr="00594BA8">
              <w:rPr>
                <w:rFonts w:asciiTheme="majorHAnsi" w:hAnsiTheme="majorHAnsi" w:cstheme="majorHAnsi"/>
              </w:rPr>
              <w:t>Cuello Nicolás y Morgan Lucas (2018) Críticas sexuales a la razón punitiva Ediciones precarias</w:t>
            </w:r>
          </w:p>
          <w:p w14:paraId="00DD2FCD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594BA8">
              <w:rPr>
                <w:rFonts w:asciiTheme="majorHAnsi" w:hAnsiTheme="majorHAnsi" w:cstheme="majorHAnsi"/>
              </w:rPr>
              <w:t>Haraway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D. (1991) Ciencia, </w:t>
            </w:r>
            <w:proofErr w:type="spellStart"/>
            <w:r w:rsidRPr="00594BA8">
              <w:rPr>
                <w:rFonts w:asciiTheme="majorHAnsi" w:hAnsiTheme="majorHAnsi" w:cstheme="majorHAnsi"/>
              </w:rPr>
              <w:t>Cyborg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y mujeres. La reinvención de la naturaleza. Madrid , Ed Cátedra</w:t>
            </w:r>
          </w:p>
          <w:p w14:paraId="407F6CAB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r w:rsidRPr="00594BA8">
              <w:rPr>
                <w:rFonts w:asciiTheme="majorHAnsi" w:hAnsiTheme="majorHAnsi" w:cstheme="majorHAnsi"/>
              </w:rPr>
              <w:t xml:space="preserve">Lugones María Hacia un feminismo </w:t>
            </w:r>
            <w:proofErr w:type="spellStart"/>
            <w:r w:rsidRPr="00594BA8">
              <w:rPr>
                <w:rFonts w:asciiTheme="majorHAnsi" w:hAnsiTheme="majorHAnsi" w:cstheme="majorHAnsi"/>
              </w:rPr>
              <w:t>decolonial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594BA8">
              <w:rPr>
                <w:rFonts w:asciiTheme="majorHAnsi" w:hAnsiTheme="majorHAnsi" w:cstheme="majorHAnsi"/>
              </w:rPr>
              <w:t>Hypatia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594BA8">
              <w:rPr>
                <w:rFonts w:asciiTheme="majorHAnsi" w:hAnsiTheme="majorHAnsi" w:cstheme="majorHAnsi"/>
              </w:rPr>
              <w:t>vol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25, No. 4 Otoño, 2010</w:t>
            </w:r>
          </w:p>
          <w:p w14:paraId="7378A181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594BA8">
              <w:rPr>
                <w:rFonts w:asciiTheme="majorHAnsi" w:hAnsiTheme="majorHAnsi" w:cstheme="majorHAnsi"/>
              </w:rPr>
              <w:t>Collin</w:t>
            </w:r>
            <w:proofErr w:type="spellEnd"/>
            <w:r w:rsidRPr="00594BA8">
              <w:rPr>
                <w:rFonts w:asciiTheme="majorHAnsi" w:hAnsiTheme="majorHAnsi" w:cstheme="majorHAnsi"/>
              </w:rPr>
              <w:t>, F. (2000). Diferencia y Diferendo: la cuestión de las mujeres en la filosofía.</w:t>
            </w:r>
          </w:p>
          <w:p w14:paraId="75D8BECE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r w:rsidRPr="00594BA8">
              <w:rPr>
                <w:rFonts w:asciiTheme="majorHAnsi" w:hAnsiTheme="majorHAnsi" w:cstheme="majorHAnsi"/>
              </w:rPr>
              <w:t xml:space="preserve">. En </w:t>
            </w:r>
            <w:proofErr w:type="spellStart"/>
            <w:r w:rsidRPr="00594BA8">
              <w:rPr>
                <w:rFonts w:asciiTheme="majorHAnsi" w:hAnsiTheme="majorHAnsi" w:cstheme="majorHAnsi"/>
              </w:rPr>
              <w:t>Perrot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, M. y </w:t>
            </w:r>
            <w:proofErr w:type="spellStart"/>
            <w:r w:rsidRPr="00594BA8">
              <w:rPr>
                <w:rFonts w:asciiTheme="majorHAnsi" w:hAnsiTheme="majorHAnsi" w:cstheme="majorHAnsi"/>
              </w:rPr>
              <w:t>Duby</w:t>
            </w:r>
            <w:proofErr w:type="spellEnd"/>
            <w:r w:rsidRPr="00594BA8">
              <w:rPr>
                <w:rFonts w:asciiTheme="majorHAnsi" w:hAnsiTheme="majorHAnsi" w:cstheme="majorHAnsi"/>
              </w:rPr>
              <w:t>, G. (</w:t>
            </w:r>
            <w:proofErr w:type="spellStart"/>
            <w:r w:rsidRPr="00594BA8">
              <w:rPr>
                <w:rFonts w:asciiTheme="majorHAnsi" w:hAnsiTheme="majorHAnsi" w:cstheme="majorHAnsi"/>
              </w:rPr>
              <w:t>comps</w:t>
            </w:r>
            <w:proofErr w:type="spellEnd"/>
            <w:r w:rsidRPr="00594BA8">
              <w:rPr>
                <w:rFonts w:asciiTheme="majorHAnsi" w:hAnsiTheme="majorHAnsi" w:cstheme="majorHAnsi"/>
              </w:rPr>
              <w:t>.). La Historia de las mujeres. (319-357). Madrid: Grupo Santillana.</w:t>
            </w:r>
          </w:p>
          <w:p w14:paraId="171CE93D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594BA8">
              <w:rPr>
                <w:rFonts w:asciiTheme="majorHAnsi" w:hAnsiTheme="majorHAnsi" w:cstheme="majorHAnsi"/>
              </w:rPr>
              <w:lastRenderedPageBreak/>
              <w:t>Coll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-Planas, G., García-Romeral, G., Mañas, C., Navarro-Varas, L. (2008) Cuestiones sin resolver en la Ley integral de medidas contra la violencia de género: las distinciones entre sexo y género, y entre violencia y agresión. </w:t>
            </w:r>
            <w:proofErr w:type="spellStart"/>
            <w:r w:rsidRPr="00594BA8">
              <w:rPr>
                <w:rFonts w:asciiTheme="majorHAnsi" w:hAnsiTheme="majorHAnsi" w:cstheme="majorHAnsi"/>
              </w:rPr>
              <w:t>Papers</w:t>
            </w:r>
            <w:proofErr w:type="spellEnd"/>
            <w:r w:rsidRPr="00594BA8">
              <w:rPr>
                <w:rFonts w:asciiTheme="majorHAnsi" w:hAnsiTheme="majorHAnsi" w:cstheme="majorHAnsi"/>
              </w:rPr>
              <w:t>, 87, 187-204.</w:t>
            </w:r>
          </w:p>
          <w:p w14:paraId="4B2C7B23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594BA8">
              <w:rPr>
                <w:rFonts w:asciiTheme="majorHAnsi" w:hAnsiTheme="majorHAnsi" w:cstheme="majorHAnsi"/>
              </w:rPr>
              <w:t>Femenías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M. L. (2008) Violencia de sexo y género: el espesor de la trama. En </w:t>
            </w:r>
            <w:proofErr w:type="spellStart"/>
            <w:r w:rsidRPr="00594BA8">
              <w:rPr>
                <w:rFonts w:asciiTheme="majorHAnsi" w:hAnsiTheme="majorHAnsi" w:cstheme="majorHAnsi"/>
              </w:rPr>
              <w:t>Laurenzo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P. et al. Comp. Género, violencia y derecho, </w:t>
            </w:r>
            <w:proofErr w:type="spellStart"/>
            <w:r w:rsidRPr="00594BA8">
              <w:rPr>
                <w:rFonts w:asciiTheme="majorHAnsi" w:hAnsiTheme="majorHAnsi" w:cstheme="majorHAnsi"/>
              </w:rPr>
              <w:t>España,:Tirant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lo </w:t>
            </w:r>
            <w:proofErr w:type="spellStart"/>
            <w:r w:rsidRPr="00594BA8">
              <w:rPr>
                <w:rFonts w:asciiTheme="majorHAnsi" w:hAnsiTheme="majorHAnsi" w:cstheme="majorHAnsi"/>
              </w:rPr>
              <w:t>blanch</w:t>
            </w:r>
            <w:proofErr w:type="spellEnd"/>
          </w:p>
          <w:p w14:paraId="047CCD7A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594BA8">
              <w:rPr>
                <w:rFonts w:asciiTheme="majorHAnsi" w:hAnsiTheme="majorHAnsi" w:cstheme="majorHAnsi"/>
              </w:rPr>
              <w:t>Fries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L. &amp; Facio A. </w:t>
            </w:r>
            <w:proofErr w:type="spellStart"/>
            <w:r w:rsidRPr="00594BA8">
              <w:rPr>
                <w:rFonts w:asciiTheme="majorHAnsi" w:hAnsiTheme="majorHAnsi" w:cstheme="majorHAnsi"/>
              </w:rPr>
              <w:t>comp.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(1999) Género y Derecho. Santiago: LOM Ediciones, La. Morada</w:t>
            </w:r>
          </w:p>
          <w:p w14:paraId="42E37A0B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r w:rsidRPr="00594BA8">
              <w:rPr>
                <w:rFonts w:asciiTheme="majorHAnsi" w:hAnsiTheme="majorHAnsi" w:cstheme="majorHAnsi"/>
              </w:rPr>
              <w:t xml:space="preserve">Foucault, M. (2007) Historia de la Sexualidad, </w:t>
            </w:r>
            <w:proofErr w:type="spellStart"/>
            <w:r w:rsidRPr="00594BA8">
              <w:rPr>
                <w:rFonts w:asciiTheme="majorHAnsi" w:hAnsiTheme="majorHAnsi" w:cstheme="majorHAnsi"/>
              </w:rPr>
              <w:t>vol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1 La voluntad de saber. Buenos Aires: Ed siglo XXI – 1976-</w:t>
            </w:r>
          </w:p>
          <w:p w14:paraId="2BCDBEBB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r w:rsidRPr="00594BA8">
              <w:rPr>
                <w:rFonts w:asciiTheme="majorHAnsi" w:hAnsiTheme="majorHAnsi" w:cstheme="majorHAnsi"/>
              </w:rPr>
              <w:t>Foucault, M. (1992) Clase 14 de enero en Microfísica del poder, Madrid, Ed. La Piqueta, -1976-</w:t>
            </w:r>
          </w:p>
          <w:p w14:paraId="0F1AD165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  <w:lang w:val="en-US"/>
              </w:rPr>
            </w:pPr>
            <w:r w:rsidRPr="00594BA8">
              <w:rPr>
                <w:rFonts w:asciiTheme="majorHAnsi" w:hAnsiTheme="majorHAnsi" w:cstheme="majorHAnsi"/>
              </w:rPr>
              <w:t xml:space="preserve">Foucault, M. (2001) El sujeto y el poder En </w:t>
            </w:r>
            <w:proofErr w:type="spellStart"/>
            <w:r w:rsidRPr="00594BA8">
              <w:rPr>
                <w:rFonts w:asciiTheme="majorHAnsi" w:hAnsiTheme="majorHAnsi" w:cstheme="majorHAnsi"/>
              </w:rPr>
              <w:t>Dreyfus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H. y </w:t>
            </w:r>
            <w:proofErr w:type="spellStart"/>
            <w:r w:rsidRPr="00594BA8">
              <w:rPr>
                <w:rFonts w:asciiTheme="majorHAnsi" w:hAnsiTheme="majorHAnsi" w:cstheme="majorHAnsi"/>
              </w:rPr>
              <w:t>Rabinow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P. Michel Foucault: Más allá del estructuralismo y la hermenéutica Ed. </w:t>
            </w:r>
            <w:r w:rsidRPr="00594BA8">
              <w:rPr>
                <w:rFonts w:asciiTheme="majorHAnsi" w:hAnsiTheme="majorHAnsi" w:cstheme="majorHAnsi"/>
                <w:lang w:val="en-US"/>
              </w:rPr>
              <w:t xml:space="preserve">Nueva </w:t>
            </w:r>
            <w:proofErr w:type="spellStart"/>
            <w:r w:rsidRPr="00594BA8">
              <w:rPr>
                <w:rFonts w:asciiTheme="majorHAnsi" w:hAnsiTheme="majorHAnsi" w:cstheme="majorHAnsi"/>
                <w:lang w:val="en-US"/>
              </w:rPr>
              <w:t>Visión</w:t>
            </w:r>
            <w:proofErr w:type="spellEnd"/>
            <w:r w:rsidRPr="00594BA8">
              <w:rPr>
                <w:rFonts w:asciiTheme="majorHAnsi" w:hAnsiTheme="majorHAnsi" w:cstheme="majorHAnsi"/>
                <w:lang w:val="en-US"/>
              </w:rPr>
              <w:t>. - 1983-</w:t>
            </w:r>
          </w:p>
          <w:p w14:paraId="12DFD1C8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  <w:lang w:val="en-US"/>
              </w:rPr>
            </w:pPr>
            <w:r w:rsidRPr="00594BA8">
              <w:rPr>
                <w:rFonts w:asciiTheme="majorHAnsi" w:hAnsiTheme="majorHAnsi" w:cstheme="majorHAnsi"/>
                <w:lang w:val="en-US"/>
              </w:rPr>
              <w:t xml:space="preserve">Fox Keller E. (1978) Gender and Science, </w:t>
            </w:r>
            <w:proofErr w:type="spellStart"/>
            <w:r w:rsidRPr="00594BA8">
              <w:rPr>
                <w:rFonts w:asciiTheme="majorHAnsi" w:hAnsiTheme="majorHAnsi" w:cstheme="majorHAnsi"/>
                <w:lang w:val="en-US"/>
              </w:rPr>
              <w:t>En</w:t>
            </w:r>
            <w:proofErr w:type="spellEnd"/>
            <w:r w:rsidRPr="00594BA8">
              <w:rPr>
                <w:rFonts w:asciiTheme="majorHAnsi" w:hAnsiTheme="majorHAnsi" w:cstheme="majorHAnsi"/>
                <w:lang w:val="en-US"/>
              </w:rPr>
              <w:t xml:space="preserve"> Psychoanalysis and Contemporary </w:t>
            </w:r>
            <w:proofErr w:type="spellStart"/>
            <w:r w:rsidRPr="00594BA8">
              <w:rPr>
                <w:rFonts w:asciiTheme="majorHAnsi" w:hAnsiTheme="majorHAnsi" w:cstheme="majorHAnsi"/>
                <w:lang w:val="en-US"/>
              </w:rPr>
              <w:t>Thougth</w:t>
            </w:r>
            <w:proofErr w:type="spellEnd"/>
            <w:r w:rsidRPr="00594BA8">
              <w:rPr>
                <w:rFonts w:asciiTheme="majorHAnsi" w:hAnsiTheme="majorHAnsi" w:cstheme="majorHAnsi"/>
                <w:lang w:val="en-US"/>
              </w:rPr>
              <w:t>, p. 409-433</w:t>
            </w:r>
          </w:p>
          <w:p w14:paraId="2F7FA113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r w:rsidRPr="00594BA8">
              <w:rPr>
                <w:rFonts w:asciiTheme="majorHAnsi" w:hAnsiTheme="majorHAnsi" w:cstheme="majorHAnsi"/>
              </w:rPr>
              <w:t xml:space="preserve">Haber, S. &amp; </w:t>
            </w:r>
            <w:proofErr w:type="spellStart"/>
            <w:r w:rsidRPr="00594BA8">
              <w:rPr>
                <w:rFonts w:asciiTheme="majorHAnsi" w:hAnsiTheme="majorHAnsi" w:cstheme="majorHAnsi"/>
              </w:rPr>
              <w:t>Seindenberg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B. (1978) El reconocimiento y control social de la violencia, En I. </w:t>
            </w:r>
            <w:proofErr w:type="spellStart"/>
            <w:r w:rsidRPr="00594BA8">
              <w:rPr>
                <w:rFonts w:asciiTheme="majorHAnsi" w:hAnsiTheme="majorHAnsi" w:cstheme="majorHAnsi"/>
              </w:rPr>
              <w:t>Kutash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, S. </w:t>
            </w:r>
            <w:proofErr w:type="spellStart"/>
            <w:r w:rsidRPr="00594BA8">
              <w:rPr>
                <w:rFonts w:asciiTheme="majorHAnsi" w:hAnsiTheme="majorHAnsi" w:cstheme="majorHAnsi"/>
              </w:rPr>
              <w:t>Kutash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, L. </w:t>
            </w:r>
            <w:proofErr w:type="spellStart"/>
            <w:r w:rsidRPr="00594BA8">
              <w:rPr>
                <w:rFonts w:asciiTheme="majorHAnsi" w:hAnsiTheme="majorHAnsi" w:cstheme="majorHAnsi"/>
              </w:rPr>
              <w:t>Schlesinger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et al. La violencia perspectivas sobre el asesinato y la agresión, San Francisco: Ed. </w:t>
            </w:r>
            <w:proofErr w:type="spellStart"/>
            <w:r w:rsidRPr="00594BA8">
              <w:rPr>
                <w:rFonts w:asciiTheme="majorHAnsi" w:hAnsiTheme="majorHAnsi" w:cstheme="majorHAnsi"/>
              </w:rPr>
              <w:t>Jossey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Bass</w:t>
            </w:r>
          </w:p>
          <w:p w14:paraId="4E533150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594BA8">
              <w:rPr>
                <w:rFonts w:asciiTheme="majorHAnsi" w:hAnsiTheme="majorHAnsi" w:cstheme="majorHAnsi"/>
              </w:rPr>
              <w:t>Harding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S. (1996) Ciencia y Feminismo, Madrid: Ed Morata.</w:t>
            </w:r>
          </w:p>
          <w:p w14:paraId="6897BAFA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r w:rsidRPr="00594BA8">
              <w:rPr>
                <w:rFonts w:asciiTheme="majorHAnsi" w:hAnsiTheme="majorHAnsi" w:cstheme="majorHAnsi"/>
              </w:rPr>
              <w:t>Informe mundial sobre la violencia y la salud. (2003) Washington, D.C., Organización Panamericana de la Salud, Oficina Regional para las Américas de la Organización Mundial de la Salud.</w:t>
            </w:r>
          </w:p>
          <w:p w14:paraId="1FECFEC2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594BA8">
              <w:rPr>
                <w:rFonts w:asciiTheme="majorHAnsi" w:hAnsiTheme="majorHAnsi" w:cstheme="majorHAnsi"/>
              </w:rPr>
              <w:t>Kristeva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, J. (1995) en Izquierdo M. J. (2009) Las dos caras de la desigualdad entre mujeres y hombres: explotación económica y libidinal. </w:t>
            </w:r>
            <w:proofErr w:type="spellStart"/>
            <w:r w:rsidRPr="00594BA8">
              <w:rPr>
                <w:rFonts w:asciiTheme="majorHAnsi" w:hAnsiTheme="majorHAnsi" w:cstheme="majorHAnsi"/>
              </w:rPr>
              <w:t>Universitat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94BA8">
              <w:rPr>
                <w:rFonts w:asciiTheme="majorHAnsi" w:hAnsiTheme="majorHAnsi" w:cstheme="majorHAnsi"/>
              </w:rPr>
              <w:t>Autonoma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de Barcelona A partir de la ponencia “Lo que cuesta ser hombre: costes y beneficios de la masculinidad” presentada en el SARE 2007 organizado por </w:t>
            </w:r>
            <w:proofErr w:type="spellStart"/>
            <w:r w:rsidRPr="00594BA8">
              <w:rPr>
                <w:rFonts w:asciiTheme="majorHAnsi" w:hAnsiTheme="majorHAnsi" w:cstheme="majorHAnsi"/>
              </w:rPr>
              <w:t>Emakunde</w:t>
            </w:r>
            <w:proofErr w:type="spellEnd"/>
            <w:r w:rsidRPr="00594BA8">
              <w:rPr>
                <w:rFonts w:asciiTheme="majorHAnsi" w:hAnsiTheme="majorHAnsi" w:cstheme="majorHAnsi"/>
              </w:rPr>
              <w:t>.</w:t>
            </w:r>
          </w:p>
          <w:p w14:paraId="61F62E91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r w:rsidRPr="00594BA8">
              <w:rPr>
                <w:rFonts w:asciiTheme="majorHAnsi" w:hAnsiTheme="majorHAnsi" w:cstheme="majorHAnsi"/>
                <w:bCs/>
              </w:rPr>
              <w:t>Lamas, Marta (2000) Diferencias de sexo, género y diferencia sexual NUEVA ÉPOCA, volumen 7, número 18, enero-abril, México</w:t>
            </w:r>
            <w:r w:rsidRPr="00594BA8">
              <w:rPr>
                <w:rFonts w:asciiTheme="majorHAnsi" w:hAnsiTheme="majorHAnsi" w:cstheme="majorHAnsi"/>
              </w:rPr>
              <w:t xml:space="preserve"> </w:t>
            </w:r>
          </w:p>
          <w:p w14:paraId="3C656591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r w:rsidRPr="00594BA8">
              <w:rPr>
                <w:rFonts w:asciiTheme="majorHAnsi" w:hAnsiTheme="majorHAnsi" w:cstheme="majorHAnsi"/>
              </w:rPr>
              <w:t>Larraín, S. (2008) La Situación De Violencia Contra Las Mujeres En Chile. Legislación Y Políticas Publicas ,UNESCO [en línea] revisado el 2 diciembre de 2010 en wttp://portal.unesco.org/geography/es/files/</w:t>
            </w:r>
          </w:p>
          <w:p w14:paraId="18F62CF1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r w:rsidRPr="00594BA8">
              <w:rPr>
                <w:rFonts w:asciiTheme="majorHAnsi" w:hAnsiTheme="majorHAnsi" w:cstheme="majorHAnsi"/>
              </w:rPr>
              <w:t xml:space="preserve">López de la Vega, M.T. (2008) Justicia y cuidado. En </w:t>
            </w:r>
            <w:proofErr w:type="spellStart"/>
            <w:r w:rsidRPr="00594BA8">
              <w:rPr>
                <w:rFonts w:asciiTheme="majorHAnsi" w:hAnsiTheme="majorHAnsi" w:cstheme="majorHAnsi"/>
              </w:rPr>
              <w:t>A.Puleo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(Coord.) El reto de la igualdad de género. Madrid: Editorial Biblioteca Nueva. 238-253.</w:t>
            </w:r>
          </w:p>
          <w:p w14:paraId="7EC23F61" w14:textId="77777777" w:rsidR="00AC6FC7" w:rsidRPr="00AC6FC7" w:rsidRDefault="00AC6FC7" w:rsidP="00AC6FC7">
            <w:pPr>
              <w:spacing w:after="0" w:line="240" w:lineRule="auto"/>
              <w:ind w:left="720" w:hanging="720"/>
              <w:rPr>
                <w:rFonts w:asciiTheme="majorHAnsi" w:hAnsiTheme="majorHAnsi" w:cstheme="majorHAnsi"/>
                <w:bCs/>
              </w:rPr>
            </w:pPr>
            <w:proofErr w:type="spellStart"/>
            <w:r w:rsidRPr="00AC6FC7">
              <w:rPr>
                <w:rFonts w:asciiTheme="majorHAnsi" w:hAnsiTheme="majorHAnsi" w:cstheme="majorHAnsi"/>
                <w:bCs/>
              </w:rPr>
              <w:t>Millet</w:t>
            </w:r>
            <w:proofErr w:type="spellEnd"/>
            <w:r w:rsidRPr="00AC6FC7">
              <w:rPr>
                <w:rFonts w:asciiTheme="majorHAnsi" w:hAnsiTheme="majorHAnsi" w:cstheme="majorHAnsi"/>
                <w:bCs/>
              </w:rPr>
              <w:t>, K. (1973). Política sexual. México: Aguilar.</w:t>
            </w:r>
          </w:p>
          <w:p w14:paraId="3726D50B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594BA8">
              <w:rPr>
                <w:rFonts w:asciiTheme="majorHAnsi" w:hAnsiTheme="majorHAnsi" w:cstheme="majorHAnsi"/>
              </w:rPr>
              <w:t>Pateman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C. (1995) El contrato sexual, Méjico, Ed. </w:t>
            </w:r>
            <w:proofErr w:type="spellStart"/>
            <w:r w:rsidRPr="00594BA8">
              <w:rPr>
                <w:rFonts w:asciiTheme="majorHAnsi" w:hAnsiTheme="majorHAnsi" w:cstheme="majorHAnsi"/>
              </w:rPr>
              <w:t>Anthropos</w:t>
            </w:r>
            <w:proofErr w:type="spellEnd"/>
            <w:r w:rsidRPr="00594BA8">
              <w:rPr>
                <w:rFonts w:asciiTheme="majorHAnsi" w:hAnsiTheme="majorHAnsi" w:cstheme="majorHAnsi"/>
              </w:rPr>
              <w:t>.</w:t>
            </w:r>
          </w:p>
          <w:p w14:paraId="67C7E960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594BA8">
              <w:rPr>
                <w:rFonts w:asciiTheme="majorHAnsi" w:hAnsiTheme="majorHAnsi" w:cstheme="majorHAnsi"/>
              </w:rPr>
              <w:t>Pujal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, M. y </w:t>
            </w:r>
            <w:proofErr w:type="spellStart"/>
            <w:r w:rsidRPr="00594BA8">
              <w:rPr>
                <w:rFonts w:asciiTheme="majorHAnsi" w:hAnsiTheme="majorHAnsi" w:cstheme="majorHAnsi"/>
              </w:rPr>
              <w:t>Amigot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, P. (2010). El binarismo de género como dispositivo de poder social, corporal y subjetivo. En: </w:t>
            </w:r>
            <w:proofErr w:type="spellStart"/>
            <w:r w:rsidRPr="00594BA8">
              <w:rPr>
                <w:rFonts w:asciiTheme="majorHAnsi" w:hAnsiTheme="majorHAnsi" w:cstheme="majorHAnsi"/>
              </w:rPr>
              <w:t>Quaderns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594BA8">
              <w:rPr>
                <w:rFonts w:asciiTheme="majorHAnsi" w:hAnsiTheme="majorHAnsi" w:cstheme="majorHAnsi"/>
              </w:rPr>
              <w:t>Psicologìa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594BA8">
              <w:rPr>
                <w:rFonts w:asciiTheme="majorHAnsi" w:hAnsiTheme="majorHAnsi" w:cstheme="majorHAnsi"/>
              </w:rPr>
              <w:t>Vol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12, No 2 (2010), pp. 131-148.</w:t>
            </w:r>
          </w:p>
          <w:p w14:paraId="0BB7F9AE" w14:textId="77777777" w:rsidR="00AF2E10" w:rsidRPr="00594BA8" w:rsidRDefault="00AF2E10" w:rsidP="00AF2E10">
            <w:pPr>
              <w:spacing w:after="0" w:line="240" w:lineRule="auto"/>
              <w:ind w:left="720" w:hanging="720"/>
              <w:rPr>
                <w:rFonts w:asciiTheme="majorHAnsi" w:hAnsiTheme="majorHAnsi" w:cstheme="majorHAnsi"/>
                <w:bCs/>
              </w:rPr>
            </w:pPr>
            <w:proofErr w:type="spellStart"/>
            <w:r w:rsidRPr="00594BA8">
              <w:rPr>
                <w:rFonts w:asciiTheme="majorHAnsi" w:hAnsiTheme="majorHAnsi" w:cstheme="majorHAnsi"/>
                <w:bCs/>
              </w:rPr>
              <w:t>Rich</w:t>
            </w:r>
            <w:proofErr w:type="spellEnd"/>
            <w:r w:rsidRPr="00594BA8">
              <w:rPr>
                <w:rFonts w:asciiTheme="majorHAnsi" w:hAnsiTheme="majorHAnsi" w:cstheme="majorHAnsi"/>
                <w:bCs/>
              </w:rPr>
              <w:t xml:space="preserve"> A. (1999) La heterosexualidad obligatoria y la existencia lesbiana. En Navarro M. &amp; </w:t>
            </w:r>
            <w:proofErr w:type="spellStart"/>
            <w:r w:rsidRPr="00594BA8">
              <w:rPr>
                <w:rFonts w:asciiTheme="majorHAnsi" w:hAnsiTheme="majorHAnsi" w:cstheme="majorHAnsi"/>
                <w:bCs/>
              </w:rPr>
              <w:t>Stimpson</w:t>
            </w:r>
            <w:proofErr w:type="spellEnd"/>
            <w:r w:rsidRPr="00594BA8">
              <w:rPr>
                <w:rFonts w:asciiTheme="majorHAnsi" w:hAnsiTheme="majorHAnsi" w:cstheme="majorHAnsi"/>
                <w:bCs/>
              </w:rPr>
              <w:t xml:space="preserve"> C. </w:t>
            </w:r>
            <w:proofErr w:type="spellStart"/>
            <w:r w:rsidRPr="00594BA8">
              <w:rPr>
                <w:rFonts w:asciiTheme="majorHAnsi" w:hAnsiTheme="majorHAnsi" w:cstheme="majorHAnsi"/>
                <w:bCs/>
              </w:rPr>
              <w:t>comp.</w:t>
            </w:r>
            <w:proofErr w:type="spellEnd"/>
            <w:r w:rsidRPr="00594BA8">
              <w:rPr>
                <w:rFonts w:asciiTheme="majorHAnsi" w:hAnsiTheme="majorHAnsi" w:cstheme="majorHAnsi"/>
                <w:bCs/>
              </w:rPr>
              <w:t xml:space="preserve"> Sexualidad, género y roles sexuales, Argentina: Ed. Fondo de Cultura Económica.</w:t>
            </w:r>
          </w:p>
          <w:p w14:paraId="2BF22C41" w14:textId="77777777" w:rsidR="00AF2E10" w:rsidRPr="00594BA8" w:rsidRDefault="00AF2E10" w:rsidP="00AF2E10">
            <w:pPr>
              <w:spacing w:after="0" w:line="240" w:lineRule="auto"/>
              <w:ind w:left="720" w:hanging="720"/>
              <w:rPr>
                <w:rFonts w:asciiTheme="majorHAnsi" w:hAnsiTheme="majorHAnsi" w:cstheme="majorHAnsi"/>
                <w:bCs/>
              </w:rPr>
            </w:pPr>
            <w:r w:rsidRPr="00594BA8">
              <w:rPr>
                <w:rFonts w:asciiTheme="majorHAnsi" w:hAnsiTheme="majorHAnsi" w:cstheme="majorHAnsi"/>
                <w:bCs/>
              </w:rPr>
              <w:t>Richard N. (2001) Feminismo y deconstrucción, en Identidades (2001) Aceituno</w:t>
            </w:r>
          </w:p>
          <w:p w14:paraId="04987B41" w14:textId="77777777" w:rsidR="00AF2E10" w:rsidRPr="00594BA8" w:rsidRDefault="00AF2E10" w:rsidP="00AF2E10">
            <w:pPr>
              <w:spacing w:after="0" w:line="240" w:lineRule="auto"/>
              <w:ind w:left="720" w:hanging="720"/>
              <w:rPr>
                <w:rFonts w:asciiTheme="majorHAnsi" w:hAnsiTheme="majorHAnsi" w:cstheme="majorHAnsi"/>
                <w:bCs/>
              </w:rPr>
            </w:pPr>
            <w:r w:rsidRPr="00594BA8">
              <w:rPr>
                <w:rFonts w:asciiTheme="majorHAnsi" w:hAnsiTheme="majorHAnsi" w:cstheme="majorHAnsi"/>
                <w:bCs/>
              </w:rPr>
              <w:t>R. editor UDP.</w:t>
            </w:r>
          </w:p>
          <w:p w14:paraId="7B50F4AB" w14:textId="77777777" w:rsidR="00F43677" w:rsidRPr="00594BA8" w:rsidRDefault="00F43677" w:rsidP="00F43677">
            <w:pPr>
              <w:spacing w:after="0" w:line="240" w:lineRule="auto"/>
              <w:ind w:left="720" w:hanging="720"/>
              <w:rPr>
                <w:rFonts w:asciiTheme="majorHAnsi" w:hAnsiTheme="majorHAnsi" w:cstheme="majorHAnsi"/>
                <w:bCs/>
              </w:rPr>
            </w:pPr>
            <w:r w:rsidRPr="00594BA8">
              <w:rPr>
                <w:rFonts w:asciiTheme="majorHAnsi" w:hAnsiTheme="majorHAnsi" w:cstheme="majorHAnsi"/>
                <w:bCs/>
              </w:rPr>
              <w:t xml:space="preserve">Rodríguez </w:t>
            </w:r>
            <w:proofErr w:type="spellStart"/>
            <w:r w:rsidRPr="00594BA8">
              <w:rPr>
                <w:rFonts w:asciiTheme="majorHAnsi" w:hAnsiTheme="majorHAnsi" w:cstheme="majorHAnsi"/>
                <w:bCs/>
              </w:rPr>
              <w:t>Magda,R</w:t>
            </w:r>
            <w:proofErr w:type="spellEnd"/>
            <w:r w:rsidRPr="00594BA8">
              <w:rPr>
                <w:rFonts w:asciiTheme="majorHAnsi" w:hAnsiTheme="majorHAnsi" w:cstheme="majorHAnsi"/>
                <w:bCs/>
              </w:rPr>
              <w:t xml:space="preserve">. (1999) Foucault y la genealogía de los sexos Méjico: Ed. </w:t>
            </w:r>
            <w:proofErr w:type="spellStart"/>
            <w:r w:rsidRPr="00594BA8">
              <w:rPr>
                <w:rFonts w:asciiTheme="majorHAnsi" w:hAnsiTheme="majorHAnsi" w:cstheme="majorHAnsi"/>
                <w:bCs/>
              </w:rPr>
              <w:t>Anthropos</w:t>
            </w:r>
            <w:proofErr w:type="spellEnd"/>
          </w:p>
          <w:p w14:paraId="6BC73A6E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594BA8">
              <w:rPr>
                <w:rFonts w:asciiTheme="majorHAnsi" w:hAnsiTheme="majorHAnsi" w:cstheme="majorHAnsi"/>
              </w:rPr>
              <w:t>Rubin</w:t>
            </w:r>
            <w:proofErr w:type="spellEnd"/>
            <w:r w:rsidRPr="00594BA8">
              <w:rPr>
                <w:rFonts w:asciiTheme="majorHAnsi" w:hAnsiTheme="majorHAnsi" w:cstheme="majorHAnsi"/>
              </w:rPr>
              <w:t>, G. (1985). El tráfico de mujeres. Notas sobre la “economía política del</w:t>
            </w:r>
          </w:p>
          <w:p w14:paraId="551986F8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r w:rsidRPr="00594BA8">
              <w:rPr>
                <w:rFonts w:asciiTheme="majorHAnsi" w:hAnsiTheme="majorHAnsi" w:cstheme="majorHAnsi"/>
              </w:rPr>
              <w:t>sexo. Nueva Antropología. VIII, 30, 95-145. 1975.</w:t>
            </w:r>
          </w:p>
          <w:p w14:paraId="0DCB5839" w14:textId="369EF75D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r w:rsidRPr="00AC6FC7">
              <w:rPr>
                <w:rFonts w:asciiTheme="majorHAnsi" w:hAnsiTheme="majorHAnsi" w:cstheme="majorHAnsi"/>
              </w:rPr>
              <w:t xml:space="preserve">Scott, J. (1986). </w:t>
            </w:r>
            <w:r w:rsidRPr="00594BA8">
              <w:rPr>
                <w:rFonts w:asciiTheme="majorHAnsi" w:hAnsiTheme="majorHAnsi" w:cstheme="majorHAnsi"/>
                <w:lang w:val="en-US"/>
              </w:rPr>
              <w:t xml:space="preserve">Gender: a useful </w:t>
            </w:r>
            <w:proofErr w:type="spellStart"/>
            <w:r w:rsidRPr="00594BA8">
              <w:rPr>
                <w:rFonts w:asciiTheme="majorHAnsi" w:hAnsiTheme="majorHAnsi" w:cstheme="majorHAnsi"/>
                <w:lang w:val="en-US"/>
              </w:rPr>
              <w:t>cathegory</w:t>
            </w:r>
            <w:proofErr w:type="spellEnd"/>
            <w:r w:rsidRPr="00594BA8">
              <w:rPr>
                <w:rFonts w:asciiTheme="majorHAnsi" w:hAnsiTheme="majorHAnsi" w:cstheme="majorHAnsi"/>
                <w:lang w:val="en-US"/>
              </w:rPr>
              <w:t xml:space="preserve"> of historical </w:t>
            </w:r>
            <w:proofErr w:type="spellStart"/>
            <w:r w:rsidRPr="00594BA8">
              <w:rPr>
                <w:rFonts w:asciiTheme="majorHAnsi" w:hAnsiTheme="majorHAnsi" w:cstheme="majorHAnsi"/>
                <w:lang w:val="en-US"/>
              </w:rPr>
              <w:t>analisis</w:t>
            </w:r>
            <w:proofErr w:type="spellEnd"/>
            <w:r w:rsidRPr="00594BA8">
              <w:rPr>
                <w:rFonts w:asciiTheme="majorHAnsi" w:hAnsiTheme="majorHAnsi" w:cstheme="majorHAnsi"/>
                <w:lang w:val="en-US"/>
              </w:rPr>
              <w:t xml:space="preserve">. </w:t>
            </w:r>
            <w:r w:rsidRPr="00594BA8">
              <w:rPr>
                <w:rFonts w:asciiTheme="majorHAnsi" w:hAnsiTheme="majorHAnsi" w:cstheme="majorHAnsi"/>
              </w:rPr>
              <w:t xml:space="preserve">American </w:t>
            </w:r>
            <w:proofErr w:type="spellStart"/>
            <w:r w:rsidRPr="00594BA8">
              <w:rPr>
                <w:rFonts w:asciiTheme="majorHAnsi" w:hAnsiTheme="majorHAnsi" w:cstheme="majorHAnsi"/>
              </w:rPr>
              <w:t>Historical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94BA8">
              <w:rPr>
                <w:rFonts w:asciiTheme="majorHAnsi" w:hAnsiTheme="majorHAnsi" w:cstheme="majorHAnsi"/>
              </w:rPr>
              <w:t>Review</w:t>
            </w:r>
            <w:proofErr w:type="spellEnd"/>
            <w:r w:rsidRPr="00594BA8">
              <w:rPr>
                <w:rFonts w:asciiTheme="majorHAnsi" w:hAnsiTheme="majorHAnsi" w:cstheme="majorHAnsi"/>
              </w:rPr>
              <w:t>. 91, 1053-1075.</w:t>
            </w:r>
          </w:p>
          <w:p w14:paraId="4D0428D8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r w:rsidRPr="00594BA8">
              <w:rPr>
                <w:rFonts w:asciiTheme="majorHAnsi" w:hAnsiTheme="majorHAnsi" w:cstheme="majorHAnsi"/>
              </w:rPr>
              <w:t>Servicio Nacional de la Mujer (2010). La Violencia Intrafamiliar en Cifras. Insumos de la Campaña Maricón es el que maltrata a una mujer. Departamento de Estudios y Capacitación. Santiago: SERNAM.</w:t>
            </w:r>
          </w:p>
          <w:p w14:paraId="339FD1C4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r w:rsidRPr="00594BA8">
              <w:rPr>
                <w:rFonts w:asciiTheme="majorHAnsi" w:hAnsiTheme="majorHAnsi" w:cstheme="majorHAnsi"/>
              </w:rPr>
              <w:lastRenderedPageBreak/>
              <w:t>Servicio Nacional de la Mujer (2012a). Datos sobre Prevalencia de VIF en Chile, Documentos de Trabajo. Santiago: SERNAM.</w:t>
            </w:r>
          </w:p>
          <w:p w14:paraId="153F2A3E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r w:rsidRPr="00594BA8">
              <w:rPr>
                <w:rFonts w:asciiTheme="majorHAnsi" w:hAnsiTheme="majorHAnsi" w:cstheme="majorHAnsi"/>
              </w:rPr>
              <w:t xml:space="preserve">Servicio Nacional de la mujer (2012b). Informe Semestral </w:t>
            </w:r>
            <w:proofErr w:type="spellStart"/>
            <w:r w:rsidRPr="00594BA8">
              <w:rPr>
                <w:rFonts w:asciiTheme="majorHAnsi" w:hAnsiTheme="majorHAnsi" w:cstheme="majorHAnsi"/>
              </w:rPr>
              <w:t>jConsolidado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de la Gestión de los Centros de la Mujer, Primer Semestre. Programa Chile Acoge. Santiago: SERNAM.</w:t>
            </w:r>
          </w:p>
          <w:p w14:paraId="33443E6D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r w:rsidRPr="00594BA8">
              <w:rPr>
                <w:rFonts w:asciiTheme="majorHAnsi" w:hAnsiTheme="majorHAnsi" w:cstheme="majorHAnsi"/>
              </w:rPr>
              <w:t>Servicio Nacional de la mujer (2012c). Informe Semestral Consolidado de la Gestión de Casas de Acogida, Primer Semestre. Programa Chile Acoge. Santiago: SERNAM.</w:t>
            </w:r>
          </w:p>
          <w:p w14:paraId="5C1BB463" w14:textId="77777777" w:rsidR="00F43677" w:rsidRPr="00594BA8" w:rsidRDefault="00F43677" w:rsidP="00F43677">
            <w:pPr>
              <w:spacing w:after="0" w:line="240" w:lineRule="auto"/>
              <w:ind w:left="1321" w:hanging="1321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594BA8">
              <w:rPr>
                <w:rFonts w:asciiTheme="majorHAnsi" w:hAnsiTheme="majorHAnsi" w:cstheme="majorHAnsi"/>
              </w:rPr>
              <w:t>Sontag</w:t>
            </w:r>
            <w:proofErr w:type="spellEnd"/>
            <w:r w:rsidRPr="00594BA8">
              <w:rPr>
                <w:rFonts w:asciiTheme="majorHAnsi" w:hAnsiTheme="majorHAnsi" w:cstheme="majorHAnsi"/>
              </w:rPr>
              <w:t>, S. (2003). Ante el dolor de los demás. Madrid: Alfaguara.</w:t>
            </w:r>
          </w:p>
          <w:p w14:paraId="0227B7F9" w14:textId="77777777" w:rsidR="00F43677" w:rsidRDefault="00F43677" w:rsidP="00F43677">
            <w:pPr>
              <w:spacing w:after="0" w:line="240" w:lineRule="auto"/>
              <w:jc w:val="both"/>
              <w:rPr>
                <w:i/>
                <w:color w:val="535353"/>
                <w:sz w:val="24"/>
                <w:szCs w:val="24"/>
              </w:rPr>
            </w:pPr>
            <w:proofErr w:type="spellStart"/>
            <w:r w:rsidRPr="00594BA8">
              <w:rPr>
                <w:rFonts w:asciiTheme="majorHAnsi" w:hAnsiTheme="majorHAnsi" w:cstheme="majorHAnsi"/>
              </w:rPr>
              <w:t>Tubert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, S. (2010). Los ideales culturales de la feminidad y sus efectos sobre el cuerpo de las mujeres. En: </w:t>
            </w:r>
            <w:proofErr w:type="spellStart"/>
            <w:r w:rsidRPr="00594BA8">
              <w:rPr>
                <w:rFonts w:asciiTheme="majorHAnsi" w:hAnsiTheme="majorHAnsi" w:cstheme="majorHAnsi"/>
              </w:rPr>
              <w:t>Quaderns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594BA8">
              <w:rPr>
                <w:rFonts w:asciiTheme="majorHAnsi" w:hAnsiTheme="majorHAnsi" w:cstheme="majorHAnsi"/>
              </w:rPr>
              <w:t>Psicologìa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594BA8">
              <w:rPr>
                <w:rFonts w:asciiTheme="majorHAnsi" w:hAnsiTheme="majorHAnsi" w:cstheme="majorHAnsi"/>
              </w:rPr>
              <w:t>Vol</w:t>
            </w:r>
            <w:proofErr w:type="spellEnd"/>
            <w:r w:rsidRPr="00594BA8">
              <w:rPr>
                <w:rFonts w:asciiTheme="majorHAnsi" w:hAnsiTheme="majorHAnsi" w:cstheme="majorHAnsi"/>
              </w:rPr>
              <w:t xml:space="preserve"> 12, No 2 (2010), pp. 161- 174.</w:t>
            </w:r>
            <w:r>
              <w:rPr>
                <w:i/>
                <w:color w:val="535353"/>
                <w:sz w:val="24"/>
                <w:szCs w:val="24"/>
              </w:rPr>
              <w:t xml:space="preserve"> </w:t>
            </w:r>
          </w:p>
          <w:p w14:paraId="6294F7A1" w14:textId="77777777" w:rsidR="00125AEF" w:rsidRDefault="00125AEF" w:rsidP="00F436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5AEF" w14:paraId="7926D065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2067F882" w14:textId="77777777" w:rsidR="00125AEF" w:rsidRDefault="00125AEF" w:rsidP="00125A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21. Recursos web </w:t>
            </w:r>
          </w:p>
          <w:p w14:paraId="4FB54BB9" w14:textId="77777777" w:rsidR="00125AEF" w:rsidRDefault="00125AEF" w:rsidP="00125A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U-Cursos: plataforma web</w:t>
            </w:r>
          </w:p>
        </w:tc>
      </w:tr>
    </w:tbl>
    <w:p w14:paraId="6115AAE0" w14:textId="1F803E31" w:rsidR="00C8089D" w:rsidRDefault="00C8089D">
      <w:pPr>
        <w:spacing w:after="0" w:line="240" w:lineRule="auto"/>
        <w:rPr>
          <w:sz w:val="24"/>
          <w:szCs w:val="24"/>
        </w:rPr>
      </w:pPr>
    </w:p>
    <w:p w14:paraId="11E3D80A" w14:textId="6125541C" w:rsidR="008A3A4D" w:rsidRPr="008A3A4D" w:rsidRDefault="008A3A4D" w:rsidP="008A3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sectPr w:rsidR="008A3A4D" w:rsidRPr="008A3A4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7C16"/>
    <w:multiLevelType w:val="hybridMultilevel"/>
    <w:tmpl w:val="E18A1C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5397"/>
    <w:multiLevelType w:val="hybridMultilevel"/>
    <w:tmpl w:val="1ED075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22000"/>
    <w:multiLevelType w:val="hybridMultilevel"/>
    <w:tmpl w:val="C27239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C60C9"/>
    <w:multiLevelType w:val="hybridMultilevel"/>
    <w:tmpl w:val="8D264B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562DA"/>
    <w:multiLevelType w:val="hybridMultilevel"/>
    <w:tmpl w:val="368274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954B5"/>
    <w:multiLevelType w:val="hybridMultilevel"/>
    <w:tmpl w:val="CFBE4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858A3"/>
    <w:multiLevelType w:val="hybridMultilevel"/>
    <w:tmpl w:val="3A4A7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D59E0"/>
    <w:multiLevelType w:val="hybridMultilevel"/>
    <w:tmpl w:val="6C0C6F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830B7"/>
    <w:multiLevelType w:val="hybridMultilevel"/>
    <w:tmpl w:val="5840FD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818B6"/>
    <w:multiLevelType w:val="hybridMultilevel"/>
    <w:tmpl w:val="872C01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52462"/>
    <w:multiLevelType w:val="hybridMultilevel"/>
    <w:tmpl w:val="0F5A58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31BE6"/>
    <w:multiLevelType w:val="multilevel"/>
    <w:tmpl w:val="F77ABEFE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9D"/>
    <w:rsid w:val="000D7220"/>
    <w:rsid w:val="00125AEF"/>
    <w:rsid w:val="00135D8B"/>
    <w:rsid w:val="001A2800"/>
    <w:rsid w:val="0021110E"/>
    <w:rsid w:val="00290E2B"/>
    <w:rsid w:val="00316F08"/>
    <w:rsid w:val="00372B92"/>
    <w:rsid w:val="003926F4"/>
    <w:rsid w:val="00404BC7"/>
    <w:rsid w:val="00432F8D"/>
    <w:rsid w:val="00507702"/>
    <w:rsid w:val="005634CC"/>
    <w:rsid w:val="00570810"/>
    <w:rsid w:val="00580EDC"/>
    <w:rsid w:val="005F675A"/>
    <w:rsid w:val="006278C9"/>
    <w:rsid w:val="006555F1"/>
    <w:rsid w:val="00683401"/>
    <w:rsid w:val="006A2230"/>
    <w:rsid w:val="006B3ACD"/>
    <w:rsid w:val="006E3AA9"/>
    <w:rsid w:val="00775CAE"/>
    <w:rsid w:val="007E1056"/>
    <w:rsid w:val="007E13E1"/>
    <w:rsid w:val="008266E1"/>
    <w:rsid w:val="008572B0"/>
    <w:rsid w:val="0086651C"/>
    <w:rsid w:val="008A3A4D"/>
    <w:rsid w:val="008A5957"/>
    <w:rsid w:val="008A74AF"/>
    <w:rsid w:val="00953370"/>
    <w:rsid w:val="00986339"/>
    <w:rsid w:val="009C1902"/>
    <w:rsid w:val="00AA5374"/>
    <w:rsid w:val="00AC6FC7"/>
    <w:rsid w:val="00AF2E10"/>
    <w:rsid w:val="00B347CD"/>
    <w:rsid w:val="00B6382A"/>
    <w:rsid w:val="00B963F3"/>
    <w:rsid w:val="00BD1D02"/>
    <w:rsid w:val="00C07B67"/>
    <w:rsid w:val="00C8089D"/>
    <w:rsid w:val="00C95313"/>
    <w:rsid w:val="00D317C6"/>
    <w:rsid w:val="00D72FA2"/>
    <w:rsid w:val="00D8043D"/>
    <w:rsid w:val="00E54C23"/>
    <w:rsid w:val="00E632F6"/>
    <w:rsid w:val="00EB1571"/>
    <w:rsid w:val="00F22A42"/>
    <w:rsid w:val="00F34A2D"/>
    <w:rsid w:val="00F43677"/>
    <w:rsid w:val="00F46B8B"/>
    <w:rsid w:val="00F82D63"/>
    <w:rsid w:val="00F83172"/>
    <w:rsid w:val="00F834BE"/>
    <w:rsid w:val="00F86729"/>
    <w:rsid w:val="00FB14AD"/>
    <w:rsid w:val="00FB6E4A"/>
    <w:rsid w:val="00FC03F5"/>
    <w:rsid w:val="00FC4402"/>
    <w:rsid w:val="00FD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D15F"/>
  <w15:docId w15:val="{622ADF67-3031-4649-BE16-2C1F774A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5F675A"/>
    <w:pPr>
      <w:ind w:left="720"/>
      <w:contextualSpacing/>
    </w:pPr>
  </w:style>
  <w:style w:type="character" w:customStyle="1" w:styleId="il">
    <w:name w:val="il"/>
    <w:basedOn w:val="Fuentedeprrafopredeter"/>
    <w:rsid w:val="00432F8D"/>
  </w:style>
  <w:style w:type="paragraph" w:customStyle="1" w:styleId="TableParagraph">
    <w:name w:val="Table Paragraph"/>
    <w:basedOn w:val="Normal"/>
    <w:uiPriority w:val="1"/>
    <w:qFormat/>
    <w:rsid w:val="00E632F6"/>
    <w:pPr>
      <w:widowControl w:val="0"/>
      <w:autoSpaceDE w:val="0"/>
      <w:autoSpaceDN w:val="0"/>
      <w:spacing w:after="0" w:line="240" w:lineRule="auto"/>
      <w:ind w:left="1321"/>
    </w:pPr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uiPriority w:val="99"/>
    <w:rsid w:val="00316F08"/>
    <w:pPr>
      <w:spacing w:before="120" w:after="0" w:line="240" w:lineRule="auto"/>
      <w:ind w:left="357"/>
      <w:jc w:val="both"/>
    </w:pPr>
    <w:rPr>
      <w:rFonts w:ascii="Verdana" w:eastAsia="Times New Roman" w:hAnsi="Verdana" w:cs="Times New Roman"/>
      <w:sz w:val="20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6F08"/>
    <w:rPr>
      <w:rFonts w:ascii="Verdana" w:eastAsia="Times New Roman" w:hAnsi="Verdana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AA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BD1D0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1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3159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5</cp:revision>
  <dcterms:created xsi:type="dcterms:W3CDTF">2024-08-07T02:00:00Z</dcterms:created>
  <dcterms:modified xsi:type="dcterms:W3CDTF">2024-08-18T16:11:00Z</dcterms:modified>
</cp:coreProperties>
</file>