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43BB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Libre Baskerville" w:eastAsia="Times New Roman" w:hAnsi="Libre Baskerville" w:cs="Times New Roman"/>
          <w:b/>
          <w:bCs/>
          <w:color w:val="0B358F"/>
          <w:sz w:val="30"/>
          <w:szCs w:val="30"/>
          <w:lang w:eastAsia="es-CL"/>
        </w:rPr>
      </w:pPr>
      <w:r w:rsidRPr="00A46E00">
        <w:rPr>
          <w:rFonts w:ascii="Libre Baskerville" w:eastAsia="Times New Roman" w:hAnsi="Libre Baskerville" w:cs="Times New Roman"/>
          <w:b/>
          <w:bCs/>
          <w:color w:val="0B358F"/>
          <w:sz w:val="30"/>
          <w:szCs w:val="30"/>
          <w:lang w:eastAsia="es-CL"/>
        </w:rPr>
        <w:t>La profesora de Biología y Ciencias Naturales, Karin González, comparte con la comunidad de Elige Educar parte de su reflexión pedagógica en torno al proceso de planificación.</w:t>
      </w:r>
    </w:p>
    <w:p w14:paraId="6E455EEF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¿Te ha pasado alguna vez que los resultados de tus estudiantes no son lo que esperabas? Como profesores muchas veces nos frustramos cuando preparamos una clase, ponemos énfasis en ella y los resultados no son los esperados. Cuesta comprender que una </w:t>
      </w:r>
      <w:hyperlink r:id="rId5" w:tgtFrame="_blank" w:history="1">
        <w:r w:rsidRPr="00A46E00">
          <w:rPr>
            <w:rFonts w:ascii="DM Sans" w:eastAsia="Times New Roman" w:hAnsi="DM Sans" w:cs="Times New Roman"/>
            <w:color w:val="007BFF"/>
            <w:sz w:val="24"/>
            <w:szCs w:val="24"/>
            <w:lang w:eastAsia="es-CL"/>
          </w:rPr>
          <w:t>clase</w:t>
        </w:r>
      </w:hyperlink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 que ha sido preparada no sea capaz de cumplir con nuestras expectativas. </w:t>
      </w:r>
      <w:proofErr w:type="gramStart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Pero,</w:t>
      </w:r>
      <w:proofErr w:type="gramEnd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 ¿te has preguntado si la forma en que diseñas tus clases es la más adecuada?</w:t>
      </w:r>
    </w:p>
    <w:p w14:paraId="7657D65B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Durante años, los profesores latinoamericanos hemos aprendido que el diseño de una clase comienza con la selección de un objetivo, continúa con el diseño e implementación de una actividad y termina con la evaluación de los aprendizajes. </w:t>
      </w:r>
      <w:proofErr w:type="gramStart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Pero,</w:t>
      </w:r>
      <w:proofErr w:type="gramEnd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 ¿qué sucedería si invertimos estas piezas?</w:t>
      </w:r>
    </w:p>
    <w:p w14:paraId="22C751AE" w14:textId="77777777" w:rsidR="00A46E00" w:rsidRPr="00A46E00" w:rsidRDefault="00A46E00" w:rsidP="00A46E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Libre Baskerville" w:eastAsia="Times New Roman" w:hAnsi="Libre Baskerville" w:cs="Times New Roman"/>
          <w:color w:val="0B358F"/>
          <w:sz w:val="36"/>
          <w:szCs w:val="36"/>
          <w:lang w:eastAsia="es-CL"/>
        </w:rPr>
      </w:pPr>
      <w:r w:rsidRPr="00A46E00">
        <w:rPr>
          <w:rFonts w:ascii="Libre Baskerville" w:eastAsia="Times New Roman" w:hAnsi="Libre Baskerville" w:cs="Times New Roman"/>
          <w:color w:val="0B358F"/>
          <w:sz w:val="36"/>
          <w:szCs w:val="36"/>
          <w:lang w:eastAsia="es-CL"/>
        </w:rPr>
        <w:t>El Diseño Inverso propone que primero identifiquemos los resultados esperados, para luego determinar los indicadores de éxito y finalmente planificar las actividades.</w:t>
      </w:r>
    </w:p>
    <w:p w14:paraId="539533FC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Lo que busca el </w:t>
      </w:r>
      <w:hyperlink r:id="rId6" w:tgtFrame="_blank" w:history="1">
        <w:r w:rsidRPr="00A46E00">
          <w:rPr>
            <w:rFonts w:ascii="DM Sans" w:eastAsia="Times New Roman" w:hAnsi="DM Sans" w:cs="Times New Roman"/>
            <w:color w:val="007BFF"/>
            <w:sz w:val="24"/>
            <w:szCs w:val="24"/>
            <w:lang w:eastAsia="es-CL"/>
          </w:rPr>
          <w:t>diseño</w:t>
        </w:r>
      </w:hyperlink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 de clase invertida descrito por </w:t>
      </w:r>
      <w:proofErr w:type="spellStart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Wiggins</w:t>
      </w:r>
      <w:proofErr w:type="spellEnd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 y Mc </w:t>
      </w:r>
      <w:proofErr w:type="spellStart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Tighe</w:t>
      </w:r>
      <w:proofErr w:type="spellEnd"/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, es cambiar la forma en que estructuramos el proceso educativo. Bajo este enfoque, el docente debería preguntarse ¿qué es lo que espero de mis estudiantes? ¿qué aceptaría como evidencia de logro? y ¿qué actividades voy a realizar para que esto se logre. Este tipo de diseño nos permite explorar en mayor profundidad el significado de ideas claves, tales como la definición de preguntas esenciales y la elaboración de tareas de transferencia de aprendizaje.</w:t>
      </w:r>
    </w:p>
    <w:p w14:paraId="1DF83818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noProof/>
          <w:color w:val="212529"/>
          <w:sz w:val="24"/>
          <w:szCs w:val="24"/>
          <w:lang w:eastAsia="es-CL"/>
        </w:rPr>
        <w:lastRenderedPageBreak/>
        <w:drawing>
          <wp:inline distT="0" distB="0" distL="0" distR="0" wp14:anchorId="2E4B3606" wp14:editId="291E295C">
            <wp:extent cx="6114453" cy="4187982"/>
            <wp:effectExtent l="0" t="0" r="635" b="3175"/>
            <wp:docPr id="2" name="Imagen 2" descr="Diseño in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ño inver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98" cy="421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B99F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i/>
          <w:iCs/>
          <w:color w:val="212529"/>
          <w:sz w:val="16"/>
          <w:szCs w:val="16"/>
          <w:lang w:eastAsia="es-CL"/>
        </w:rPr>
        <w:t>Elige Educar</w:t>
      </w:r>
    </w:p>
    <w:p w14:paraId="6FB9FED9" w14:textId="77777777" w:rsidR="00A46E00" w:rsidRPr="00A46E00" w:rsidRDefault="00A46E00" w:rsidP="00A46E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Libre Baskerville" w:eastAsia="Times New Roman" w:hAnsi="Libre Baskerville" w:cs="Times New Roman"/>
          <w:color w:val="0B358F"/>
          <w:sz w:val="36"/>
          <w:szCs w:val="36"/>
          <w:lang w:eastAsia="es-CL"/>
        </w:rPr>
      </w:pPr>
      <w:proofErr w:type="gramStart"/>
      <w:r w:rsidRPr="00A46E00">
        <w:rPr>
          <w:rFonts w:ascii="Libre Baskerville" w:eastAsia="Times New Roman" w:hAnsi="Libre Baskerville" w:cs="Times New Roman"/>
          <w:color w:val="0B358F"/>
          <w:sz w:val="36"/>
          <w:szCs w:val="36"/>
          <w:lang w:eastAsia="es-CL"/>
        </w:rPr>
        <w:t>Además</w:t>
      </w:r>
      <w:proofErr w:type="gramEnd"/>
      <w:r w:rsidRPr="00A46E00">
        <w:rPr>
          <w:rFonts w:ascii="Libre Baskerville" w:eastAsia="Times New Roman" w:hAnsi="Libre Baskerville" w:cs="Times New Roman"/>
          <w:color w:val="0B358F"/>
          <w:sz w:val="36"/>
          <w:szCs w:val="36"/>
          <w:lang w:eastAsia="es-CL"/>
        </w:rPr>
        <w:t xml:space="preserve"> nos permite repensar nuestro rol docente, avanzando desde un enfoque basado en la cobertura curricular a un enfoque basado en la promoción de aprendizajes a partir de la reflexión pedagógica, lo que genera muy buenos resultados en los estudiantes.</w:t>
      </w:r>
    </w:p>
    <w:p w14:paraId="4D72AEDC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En mi caso, esta estrategia me ha dado muy buenos </w:t>
      </w:r>
      <w:hyperlink r:id="rId8" w:tgtFrame="_blank" w:history="1">
        <w:r w:rsidRPr="00A46E00">
          <w:rPr>
            <w:rFonts w:ascii="DM Sans" w:eastAsia="Times New Roman" w:hAnsi="DM Sans" w:cs="Times New Roman"/>
            <w:color w:val="007BFF"/>
            <w:sz w:val="24"/>
            <w:szCs w:val="24"/>
            <w:lang w:eastAsia="es-CL"/>
          </w:rPr>
          <w:t>resultados</w:t>
        </w:r>
      </w:hyperlink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 tanto en la escuela como en la universidad. Este tipo de planificación me ha permitido tener mayor claridad de lo que quiero enseñar y del tipo de actividad que debo desarrollar para ello. Además, las evaluaciones se vuelto más coherentes y el resultado de los estudiantes así lo refleja.</w:t>
      </w:r>
    </w:p>
    <w:p w14:paraId="43AB1AA5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 xml:space="preserve">Buscar nuevas formas de planificar y fortalecer nuestro quehacer docente puede ser un gran mecanismo para promover la mejora escolar. Por ello, invito a </w:t>
      </w: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lastRenderedPageBreak/>
        <w:t>los docentes a que día a día busquemos nuevos mecanismos para promover grandes aprendizajes.</w:t>
      </w:r>
    </w:p>
    <w:p w14:paraId="1629F4ED" w14:textId="77777777" w:rsidR="00A46E00" w:rsidRPr="00A46E00" w:rsidRDefault="00A46E00" w:rsidP="00A46E00">
      <w:pPr>
        <w:shd w:val="clear" w:color="auto" w:fill="FFFFFF"/>
        <w:spacing w:after="100" w:afterAutospacing="1" w:line="240" w:lineRule="auto"/>
        <w:jc w:val="both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i/>
          <w:iCs/>
          <w:color w:val="212529"/>
          <w:sz w:val="24"/>
          <w:szCs w:val="24"/>
          <w:lang w:eastAsia="es-CL"/>
        </w:rPr>
        <w:t xml:space="preserve">Karin González Allende es Académica del departamento de Estudios Pedagógicos de la Universidad de Chile. Tras 21 años de experiencia, Karin González se desempeña como docente en </w:t>
      </w:r>
      <w:proofErr w:type="spellStart"/>
      <w:r w:rsidRPr="00A46E00">
        <w:rPr>
          <w:rFonts w:ascii="DM Sans" w:eastAsia="Times New Roman" w:hAnsi="DM Sans" w:cs="Times New Roman"/>
          <w:i/>
          <w:iCs/>
          <w:color w:val="212529"/>
          <w:sz w:val="24"/>
          <w:szCs w:val="24"/>
          <w:lang w:eastAsia="es-CL"/>
        </w:rPr>
        <w:t>Trewhelas´s</w:t>
      </w:r>
      <w:proofErr w:type="spellEnd"/>
      <w:r w:rsidRPr="00A46E00">
        <w:rPr>
          <w:rFonts w:ascii="DM Sans" w:eastAsia="Times New Roman" w:hAnsi="DM Sans" w:cs="Times New Roman"/>
          <w:i/>
          <w:iCs/>
          <w:color w:val="212529"/>
          <w:sz w:val="24"/>
          <w:szCs w:val="24"/>
          <w:lang w:eastAsia="es-CL"/>
        </w:rPr>
        <w:t xml:space="preserve"> </w:t>
      </w:r>
      <w:proofErr w:type="spellStart"/>
      <w:r w:rsidRPr="00A46E00">
        <w:rPr>
          <w:rFonts w:ascii="DM Sans" w:eastAsia="Times New Roman" w:hAnsi="DM Sans" w:cs="Times New Roman"/>
          <w:i/>
          <w:iCs/>
          <w:color w:val="212529"/>
          <w:sz w:val="24"/>
          <w:szCs w:val="24"/>
          <w:lang w:eastAsia="es-CL"/>
        </w:rPr>
        <w:t>School</w:t>
      </w:r>
      <w:proofErr w:type="spellEnd"/>
      <w:r w:rsidRPr="00A46E00">
        <w:rPr>
          <w:rFonts w:ascii="DM Sans" w:eastAsia="Times New Roman" w:hAnsi="DM Sans" w:cs="Times New Roman"/>
          <w:i/>
          <w:iCs/>
          <w:color w:val="212529"/>
          <w:sz w:val="24"/>
          <w:szCs w:val="24"/>
          <w:lang w:eastAsia="es-CL"/>
        </w:rPr>
        <w:t xml:space="preserve"> y el Liceo Experimental Manuel de Salas. Además de dictar clases en la Universidad de Chile. Esta doble militancia, entre el contexto escolar y universitario le ha permitido mantener los “pies en la tierra” al momento de formar a los futuros profesores.</w:t>
      </w:r>
    </w:p>
    <w:p w14:paraId="62A5D86D" w14:textId="77777777" w:rsidR="00A46E00" w:rsidRPr="00A46E00" w:rsidRDefault="00A46E00" w:rsidP="00A4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hyperlink r:id="rId9" w:history="1">
        <w:r w:rsidRPr="00A46E00">
          <w:rPr>
            <w:rFonts w:ascii="DM Sans" w:eastAsia="Times New Roman" w:hAnsi="DM Sans" w:cs="Times New Roman"/>
            <w:color w:val="7E8CB8"/>
            <w:sz w:val="19"/>
            <w:szCs w:val="19"/>
            <w:lang w:eastAsia="es-CL"/>
          </w:rPr>
          <w:t>Planificación</w:t>
        </w:r>
      </w:hyperlink>
    </w:p>
    <w:p w14:paraId="0F6CAD82" w14:textId="77777777" w:rsidR="00A46E00" w:rsidRPr="00A46E00" w:rsidRDefault="00A46E00" w:rsidP="00A46E00">
      <w:pPr>
        <w:shd w:val="clear" w:color="auto" w:fill="FFFFFF"/>
        <w:spacing w:after="0" w:line="240" w:lineRule="auto"/>
        <w:ind w:left="720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 </w:t>
      </w:r>
    </w:p>
    <w:p w14:paraId="57491AE2" w14:textId="77777777" w:rsidR="00A46E00" w:rsidRPr="00A46E00" w:rsidRDefault="00A46E00" w:rsidP="00A4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hyperlink r:id="rId10" w:history="1">
        <w:r w:rsidRPr="00A46E00">
          <w:rPr>
            <w:rFonts w:ascii="DM Sans" w:eastAsia="Times New Roman" w:hAnsi="DM Sans" w:cs="Times New Roman"/>
            <w:color w:val="7E8CB8"/>
            <w:sz w:val="19"/>
            <w:szCs w:val="19"/>
            <w:lang w:eastAsia="es-CL"/>
          </w:rPr>
          <w:t>Aula</w:t>
        </w:r>
      </w:hyperlink>
    </w:p>
    <w:p w14:paraId="2A9934F5" w14:textId="77777777" w:rsidR="00A46E00" w:rsidRPr="00A46E00" w:rsidRDefault="00A46E00" w:rsidP="00A46E00">
      <w:pPr>
        <w:shd w:val="clear" w:color="auto" w:fill="FFFFFF"/>
        <w:spacing w:after="0" w:line="240" w:lineRule="auto"/>
        <w:ind w:left="720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r w:rsidRPr="00A46E00"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  <w:t> </w:t>
      </w:r>
    </w:p>
    <w:p w14:paraId="52916136" w14:textId="77777777" w:rsidR="00A46E00" w:rsidRPr="00A46E00" w:rsidRDefault="00A46E00" w:rsidP="00A46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color w:val="212529"/>
          <w:sz w:val="24"/>
          <w:szCs w:val="24"/>
          <w:lang w:eastAsia="es-CL"/>
        </w:rPr>
      </w:pPr>
      <w:hyperlink r:id="rId11" w:history="1">
        <w:r w:rsidRPr="00A46E00">
          <w:rPr>
            <w:rFonts w:ascii="DM Sans" w:eastAsia="Times New Roman" w:hAnsi="DM Sans" w:cs="Times New Roman"/>
            <w:color w:val="7E8CB8"/>
            <w:sz w:val="19"/>
            <w:szCs w:val="19"/>
            <w:lang w:eastAsia="es-CL"/>
          </w:rPr>
          <w:t>Aprendizaje</w:t>
        </w:r>
      </w:hyperlink>
    </w:p>
    <w:p w14:paraId="11218735" w14:textId="77777777" w:rsidR="00A46E00" w:rsidRDefault="00A46E00"/>
    <w:sectPr w:rsidR="00A4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B41A5"/>
    <w:multiLevelType w:val="multilevel"/>
    <w:tmpl w:val="330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78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00"/>
    <w:rsid w:val="00A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7F68"/>
  <w15:chartTrackingRefBased/>
  <w15:docId w15:val="{8F038910-BED7-4801-BC71-78D70D4B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428">
          <w:marLeft w:val="0"/>
          <w:marRight w:val="0"/>
          <w:marTop w:val="525"/>
          <w:marBottom w:val="525"/>
          <w:divBdr>
            <w:top w:val="single" w:sz="6" w:space="15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geeducar.cl/politicas-educativas/como-evalua-y-valora-la-ciudadania-la-educacion-parvularia-en-chile-elige-educar-da-a-conocer-los-resultad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geeducar.cl/historias-docentes/la-historia-del-profesor-que-diseno-el-famoso-cubo-rubik-para-sus-estudiantes/" TargetMode="External"/><Relationship Id="rId11" Type="http://schemas.openxmlformats.org/officeDocument/2006/relationships/hyperlink" Target="https://eligeeducar.cl/?s=Aprendizaje" TargetMode="External"/><Relationship Id="rId5" Type="http://schemas.openxmlformats.org/officeDocument/2006/relationships/hyperlink" Target="https://eligeeducar.cl/ideas-para-el-aula/7-tips-para-sobrevivir-a-las-clases-hibridas/" TargetMode="External"/><Relationship Id="rId10" Type="http://schemas.openxmlformats.org/officeDocument/2006/relationships/hyperlink" Target="https://eligeeducar.cl/?s=Au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geeducar.cl/?s=Planific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 M A</cp:lastModifiedBy>
  <cp:revision>1</cp:revision>
  <dcterms:created xsi:type="dcterms:W3CDTF">2022-05-12T00:34:00Z</dcterms:created>
  <dcterms:modified xsi:type="dcterms:W3CDTF">2022-05-12T00:36:00Z</dcterms:modified>
</cp:coreProperties>
</file>