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6B8" w:rsidRPr="0094037C" w:rsidRDefault="000956B8" w:rsidP="0094037C">
      <w:pPr>
        <w:ind w:left="708" w:hanging="708"/>
        <w:jc w:val="center"/>
        <w:rPr>
          <w:b/>
        </w:rPr>
      </w:pPr>
      <w:r>
        <w:rPr>
          <w:b/>
        </w:rPr>
        <w:t>Posibles temas para el trabajo</w:t>
      </w:r>
    </w:p>
    <w:p w:rsidR="000956B8" w:rsidRDefault="000956B8" w:rsidP="00456887">
      <w:pPr>
        <w:pStyle w:val="ListParagraph"/>
        <w:numPr>
          <w:ilvl w:val="0"/>
          <w:numId w:val="1"/>
        </w:numPr>
      </w:pPr>
      <w:r>
        <w:t xml:space="preserve">Analice, desde la perspectiva del bienestar de los consumidores, la postura del Comité de Retail Financiero ante el Proyecto de Consolidación de Deudas que se presenta en la nota siguiente.  </w:t>
      </w:r>
    </w:p>
    <w:p w:rsidR="000956B8" w:rsidRPr="00C16E1A" w:rsidRDefault="000956B8" w:rsidP="00C46943">
      <w:pPr>
        <w:pStyle w:val="Heading1"/>
        <w:shd w:val="clear" w:color="auto" w:fill="FFFFFF"/>
        <w:ind w:left="851" w:right="616"/>
        <w:rPr>
          <w:rFonts w:cs="Tahoma"/>
          <w:sz w:val="28"/>
          <w:szCs w:val="28"/>
          <w:lang w:val="es-ES"/>
        </w:rPr>
      </w:pPr>
      <w:r w:rsidRPr="00C16E1A">
        <w:rPr>
          <w:rFonts w:cs="Tahoma"/>
          <w:sz w:val="28"/>
          <w:szCs w:val="28"/>
          <w:lang w:val="es-ES"/>
        </w:rPr>
        <w:t>Proyecto de Consolidación de Deudas del Gobierno Contempla Licitación de Base de Datos</w:t>
      </w:r>
      <w:r w:rsidRPr="00C16E1A">
        <w:rPr>
          <w:rStyle w:val="FootnoteReference"/>
          <w:rFonts w:cs="Tahoma"/>
          <w:sz w:val="28"/>
          <w:szCs w:val="28"/>
          <w:lang w:val="es-ES"/>
        </w:rPr>
        <w:footnoteReference w:id="2"/>
      </w:r>
    </w:p>
    <w:p w:rsidR="000956B8" w:rsidRPr="00C16E1A" w:rsidRDefault="000956B8" w:rsidP="00C46943">
      <w:pPr>
        <w:shd w:val="clear" w:color="auto" w:fill="FFFFFF"/>
        <w:spacing w:after="0" w:line="240" w:lineRule="auto"/>
        <w:ind w:left="851" w:right="616"/>
        <w:rPr>
          <w:rFonts w:ascii="Tahoma" w:hAnsi="Tahoma" w:cs="Tahoma"/>
          <w:color w:val="999999"/>
          <w:sz w:val="18"/>
          <w:szCs w:val="18"/>
          <w:lang w:val="es-ES"/>
        </w:rPr>
      </w:pPr>
      <w:r w:rsidRPr="00C16E1A">
        <w:rPr>
          <w:rFonts w:ascii="Tahoma" w:hAnsi="Tahoma" w:cs="Tahoma"/>
          <w:color w:val="999999"/>
          <w:sz w:val="18"/>
          <w:szCs w:val="18"/>
          <w:lang w:val="es-ES"/>
        </w:rPr>
        <w:t xml:space="preserve">Publicado el Martes, 12 de Mayo, 2009 </w:t>
      </w:r>
    </w:p>
    <w:p w:rsidR="000956B8" w:rsidRPr="00C16E1A" w:rsidRDefault="000956B8" w:rsidP="00C46943">
      <w:pPr>
        <w:shd w:val="clear" w:color="auto" w:fill="FFFFFF"/>
        <w:spacing w:after="0" w:line="240" w:lineRule="auto"/>
        <w:ind w:left="851" w:right="616"/>
        <w:rPr>
          <w:rFonts w:ascii="Tahoma" w:hAnsi="Tahoma" w:cs="Tahoma"/>
          <w:color w:val="494949"/>
          <w:sz w:val="18"/>
          <w:szCs w:val="18"/>
          <w:lang w:val="es-ES"/>
        </w:rPr>
      </w:pPr>
      <w:r w:rsidRPr="00C16E1A">
        <w:rPr>
          <w:rStyle w:val="Strong"/>
          <w:color w:val="494949"/>
          <w:sz w:val="18"/>
          <w:szCs w:val="18"/>
          <w:lang w:val="es-ES"/>
        </w:rPr>
        <w:t xml:space="preserve">Fuente: </w:t>
      </w:r>
      <w:r w:rsidRPr="00C16E1A">
        <w:rPr>
          <w:rFonts w:ascii="Tahoma" w:hAnsi="Tahoma" w:cs="Tahoma"/>
          <w:color w:val="494949"/>
          <w:sz w:val="18"/>
          <w:szCs w:val="18"/>
          <w:lang w:val="es-ES"/>
        </w:rPr>
        <w:t>Estrategia</w:t>
      </w:r>
    </w:p>
    <w:p w:rsidR="000956B8" w:rsidRPr="00C16E1A" w:rsidRDefault="000956B8" w:rsidP="00C46943">
      <w:pPr>
        <w:shd w:val="clear" w:color="auto" w:fill="FFFFFF"/>
        <w:spacing w:after="0" w:line="240" w:lineRule="auto"/>
        <w:ind w:left="851" w:right="616"/>
        <w:rPr>
          <w:rFonts w:ascii="Tahoma" w:hAnsi="Tahoma" w:cs="Tahoma"/>
          <w:color w:val="999999"/>
          <w:sz w:val="18"/>
          <w:szCs w:val="18"/>
          <w:lang w:val="es-ES"/>
        </w:rPr>
      </w:pPr>
      <w:r w:rsidRPr="00C16E1A">
        <w:rPr>
          <w:rFonts w:ascii="Tahoma" w:hAnsi="Tahoma" w:cs="Tahoma"/>
          <w:color w:val="999999"/>
          <w:sz w:val="18"/>
          <w:szCs w:val="18"/>
          <w:lang w:val="es-ES"/>
        </w:rPr>
        <w:t xml:space="preserve">Categoría principal: </w:t>
      </w:r>
      <w:hyperlink r:id="rId7" w:history="1">
        <w:r w:rsidRPr="00C16E1A">
          <w:rPr>
            <w:rFonts w:ascii="Tahoma" w:hAnsi="Tahoma" w:cs="Tahoma"/>
            <w:color w:val="CCCCCC"/>
            <w:sz w:val="18"/>
            <w:szCs w:val="18"/>
            <w:u w:val="single"/>
            <w:lang w:val="es-ES"/>
          </w:rPr>
          <w:t>Noticias</w:t>
        </w:r>
      </w:hyperlink>
      <w:r w:rsidRPr="00C16E1A">
        <w:rPr>
          <w:rFonts w:ascii="Tahoma" w:hAnsi="Tahoma" w:cs="Tahoma"/>
          <w:color w:val="999999"/>
          <w:sz w:val="18"/>
          <w:szCs w:val="18"/>
          <w:lang w:val="es-ES"/>
        </w:rPr>
        <w:t xml:space="preserve">. Palabras clave: </w:t>
      </w:r>
      <w:hyperlink r:id="rId8" w:history="1">
        <w:r w:rsidRPr="00C16E1A">
          <w:rPr>
            <w:rFonts w:ascii="Tahoma" w:hAnsi="Tahoma" w:cs="Tahoma"/>
            <w:color w:val="CCCCCC"/>
            <w:sz w:val="18"/>
            <w:szCs w:val="18"/>
            <w:u w:val="single"/>
            <w:lang w:val="es-ES"/>
          </w:rPr>
          <w:t>deudas comerciales</w:t>
        </w:r>
      </w:hyperlink>
      <w:r w:rsidRPr="00C16E1A">
        <w:rPr>
          <w:rFonts w:ascii="Tahoma" w:hAnsi="Tahoma" w:cs="Tahoma"/>
          <w:color w:val="999999"/>
          <w:sz w:val="18"/>
          <w:szCs w:val="18"/>
          <w:lang w:val="es-ES"/>
        </w:rPr>
        <w:t xml:space="preserve"> </w:t>
      </w:r>
    </w:p>
    <w:p w:rsidR="000956B8" w:rsidRPr="00C16E1A" w:rsidRDefault="000956B8" w:rsidP="00C46943">
      <w:pPr>
        <w:pStyle w:val="NormalWeb"/>
        <w:shd w:val="clear" w:color="auto" w:fill="FFFFFF"/>
        <w:ind w:left="851" w:right="616"/>
        <w:rPr>
          <w:rFonts w:ascii="Tahoma" w:hAnsi="Tahoma" w:cs="Tahoma"/>
          <w:color w:val="494949"/>
          <w:lang w:val="es-ES"/>
        </w:rPr>
      </w:pPr>
      <w:r w:rsidRPr="00C16E1A">
        <w:rPr>
          <w:rStyle w:val="Strong"/>
          <w:color w:val="494949"/>
          <w:lang w:val="es-ES"/>
        </w:rPr>
        <w:t>Considera la creación de una base de antecedentes consolidada que los registrará, mantendrá y protegerá. El Comité de Retail Financiero dijo que la iniciativa representa un enorme retroceso.</w:t>
      </w:r>
      <w:r w:rsidRPr="00C16E1A">
        <w:rPr>
          <w:rFonts w:ascii="Tahoma" w:hAnsi="Tahoma" w:cs="Tahoma"/>
          <w:color w:val="494949"/>
          <w:lang w:val="es-ES"/>
        </w:rPr>
        <w:t xml:space="preserve"> </w:t>
      </w:r>
    </w:p>
    <w:p w:rsidR="000956B8" w:rsidRPr="00C16E1A" w:rsidRDefault="000956B8" w:rsidP="00C46943">
      <w:pPr>
        <w:pStyle w:val="NormalWeb"/>
        <w:shd w:val="clear" w:color="auto" w:fill="FFFFFF"/>
        <w:ind w:left="851" w:right="616"/>
        <w:jc w:val="both"/>
        <w:rPr>
          <w:rFonts w:ascii="Calibri" w:hAnsi="Calibri" w:cs="Tahoma"/>
          <w:color w:val="494949"/>
          <w:sz w:val="22"/>
          <w:szCs w:val="22"/>
          <w:lang w:val="es-ES"/>
        </w:rPr>
      </w:pPr>
      <w:r w:rsidRPr="00C16E1A">
        <w:rPr>
          <w:rFonts w:ascii="Calibri" w:hAnsi="Calibri" w:cs="Tahoma"/>
          <w:color w:val="494949"/>
          <w:sz w:val="22"/>
          <w:szCs w:val="22"/>
          <w:lang w:val="es-ES"/>
        </w:rPr>
        <w:t xml:space="preserve">El Gobierno ingresó ayer a </w:t>
      </w:r>
      <w:smartTag w:uri="urn:schemas-microsoft-com:office:smarttags" w:element="PersonName">
        <w:smartTagPr>
          <w:attr w:name="ProductID" w:val="la Cámara"/>
        </w:smartTagPr>
        <w:r w:rsidRPr="00C16E1A">
          <w:rPr>
            <w:rFonts w:ascii="Calibri" w:hAnsi="Calibri" w:cs="Tahoma"/>
            <w:color w:val="494949"/>
            <w:sz w:val="22"/>
            <w:szCs w:val="22"/>
            <w:lang w:val="es-ES"/>
          </w:rPr>
          <w:t>la Cámara</w:t>
        </w:r>
      </w:smartTag>
      <w:r w:rsidRPr="00C16E1A">
        <w:rPr>
          <w:rFonts w:ascii="Calibri" w:hAnsi="Calibri" w:cs="Tahoma"/>
          <w:color w:val="494949"/>
          <w:sz w:val="22"/>
          <w:szCs w:val="22"/>
          <w:lang w:val="es-ES"/>
        </w:rPr>
        <w:t xml:space="preserve"> de Diputados dos proyectos de ley en el marco de la consolidación de deuda: información comercial positiva y protección de datos personales.</w:t>
      </w:r>
      <w:r w:rsidRPr="00C16E1A">
        <w:rPr>
          <w:rFonts w:ascii="Calibri" w:hAnsi="Calibri" w:cs="Tahoma"/>
          <w:color w:val="494949"/>
          <w:sz w:val="22"/>
          <w:szCs w:val="22"/>
          <w:lang w:val="es-ES"/>
        </w:rPr>
        <w:br/>
        <w:t>El primero responde al interés que existe de proteger el acceso a los datos privados de las personas y que se refleja en las distintas mociones que existen actualmente en el Congreso y el amplio debate nacional sobre el tema.</w:t>
      </w:r>
      <w:r w:rsidRPr="00C16E1A">
        <w:rPr>
          <w:rFonts w:ascii="Calibri" w:hAnsi="Calibri" w:cs="Tahoma"/>
          <w:color w:val="494949"/>
          <w:sz w:val="22"/>
          <w:szCs w:val="22"/>
          <w:lang w:val="es-ES"/>
        </w:rPr>
        <w:br/>
        <w:t>Por su parte, la iniciativa de protección de datos personales, enviado por el ministerio de Economía, tiene como objetivo combatir el uso sin autorización de información personal sensible.</w:t>
      </w:r>
      <w:r w:rsidRPr="00C16E1A">
        <w:rPr>
          <w:rFonts w:ascii="Calibri" w:hAnsi="Calibri" w:cs="Tahoma"/>
          <w:color w:val="494949"/>
          <w:sz w:val="22"/>
          <w:szCs w:val="22"/>
          <w:lang w:val="es-ES"/>
        </w:rPr>
        <w:br/>
        <w:t>"Estamos tratando de legislar contra el mal uso y el abuso de la información comercial de las personas", dijo la subsecretaria de Hacienda, María Olivia Recart.</w:t>
      </w:r>
      <w:r w:rsidRPr="00C16E1A">
        <w:rPr>
          <w:rFonts w:ascii="Calibri" w:hAnsi="Calibri" w:cs="Tahoma"/>
          <w:color w:val="494949"/>
          <w:sz w:val="22"/>
          <w:szCs w:val="22"/>
          <w:lang w:val="es-ES"/>
        </w:rPr>
        <w:br/>
        <w:t xml:space="preserve">El proyecto además considera las sugerencias de </w:t>
      </w:r>
      <w:smartTag w:uri="urn:schemas-microsoft-com:office:smarttags" w:element="PersonName">
        <w:smartTagPr>
          <w:attr w:name="ProductID" w:val="la OCDE"/>
        </w:smartTagPr>
        <w:r w:rsidRPr="00C16E1A">
          <w:rPr>
            <w:rFonts w:ascii="Calibri" w:hAnsi="Calibri" w:cs="Tahoma"/>
            <w:color w:val="494949"/>
            <w:sz w:val="22"/>
            <w:szCs w:val="22"/>
            <w:lang w:val="es-ES"/>
          </w:rPr>
          <w:t>la OCDE</w:t>
        </w:r>
      </w:smartTag>
      <w:r w:rsidRPr="00C16E1A">
        <w:rPr>
          <w:rFonts w:ascii="Calibri" w:hAnsi="Calibri" w:cs="Tahoma"/>
          <w:color w:val="494949"/>
          <w:sz w:val="22"/>
          <w:szCs w:val="22"/>
          <w:lang w:val="es-ES"/>
        </w:rPr>
        <w:t xml:space="preserve"> respecto de la protección general de datos de las personas y los resultados de dos estudios internacionales sobre el sistema de información comercial chileno.</w:t>
      </w:r>
    </w:p>
    <w:p w:rsidR="000956B8" w:rsidRPr="00C16E1A" w:rsidRDefault="000956B8" w:rsidP="00C46943">
      <w:pPr>
        <w:pStyle w:val="NormalWeb"/>
        <w:shd w:val="clear" w:color="auto" w:fill="FFFFFF"/>
        <w:ind w:left="851" w:right="616"/>
        <w:jc w:val="both"/>
        <w:rPr>
          <w:rFonts w:ascii="Calibri" w:hAnsi="Calibri" w:cs="Tahoma"/>
          <w:color w:val="494949"/>
          <w:sz w:val="22"/>
          <w:szCs w:val="22"/>
          <w:lang w:val="es-ES"/>
        </w:rPr>
      </w:pPr>
      <w:r w:rsidRPr="00C16E1A">
        <w:rPr>
          <w:rStyle w:val="Strong"/>
          <w:rFonts w:ascii="Calibri" w:hAnsi="Calibri"/>
          <w:color w:val="494949"/>
          <w:sz w:val="22"/>
          <w:szCs w:val="22"/>
          <w:lang w:val="es-ES"/>
        </w:rPr>
        <w:t>PUNTOS PRINCIPALES</w:t>
      </w:r>
    </w:p>
    <w:p w:rsidR="000956B8" w:rsidRPr="00C16E1A" w:rsidRDefault="000956B8" w:rsidP="00C46943">
      <w:pPr>
        <w:pStyle w:val="NormalWeb"/>
        <w:shd w:val="clear" w:color="auto" w:fill="FFFFFF"/>
        <w:ind w:left="851" w:right="616"/>
        <w:jc w:val="both"/>
        <w:rPr>
          <w:rFonts w:ascii="Calibri" w:hAnsi="Calibri" w:cs="Tahoma"/>
          <w:color w:val="494949"/>
          <w:sz w:val="22"/>
          <w:szCs w:val="22"/>
          <w:lang w:val="es-ES"/>
        </w:rPr>
      </w:pPr>
      <w:r w:rsidRPr="00C16E1A">
        <w:rPr>
          <w:rFonts w:ascii="Calibri" w:hAnsi="Calibri" w:cs="Tahoma"/>
          <w:color w:val="494949"/>
          <w:sz w:val="22"/>
          <w:szCs w:val="22"/>
          <w:lang w:val="es-ES"/>
        </w:rPr>
        <w:t>-Reconoce que los titulares son los dueños de su propia información comercial y son ellos quienes deben decidir cuándo y a quiénes la dan a conocer.</w:t>
      </w:r>
      <w:r w:rsidRPr="00C16E1A">
        <w:rPr>
          <w:rFonts w:ascii="Calibri" w:hAnsi="Calibri" w:cs="Tahoma"/>
          <w:color w:val="494949"/>
          <w:sz w:val="22"/>
          <w:szCs w:val="22"/>
          <w:lang w:val="es-ES"/>
        </w:rPr>
        <w:br/>
        <w:t>-Se amplía la definición de información comercial, incluyendo no sólo la deuda morosa sino las deudas al día.</w:t>
      </w:r>
      <w:r w:rsidRPr="00C16E1A">
        <w:rPr>
          <w:rFonts w:ascii="Calibri" w:hAnsi="Calibri" w:cs="Tahoma"/>
          <w:color w:val="494949"/>
          <w:sz w:val="22"/>
          <w:szCs w:val="22"/>
          <w:lang w:val="es-ES"/>
        </w:rPr>
        <w:br/>
        <w:t>-Permite que el comportamiento de pago de las personas y pequeñas empresas pueda ser demostrado a las instituciones financieras al momento de solicitar un crédito.</w:t>
      </w:r>
      <w:r w:rsidRPr="00C16E1A">
        <w:rPr>
          <w:rFonts w:ascii="Calibri" w:hAnsi="Calibri" w:cs="Tahoma"/>
          <w:color w:val="494949"/>
          <w:sz w:val="22"/>
          <w:szCs w:val="22"/>
          <w:lang w:val="es-ES"/>
        </w:rPr>
        <w:br/>
        <w:t>-Establece una base de datos consolidada que registrará, mantendrá y protegerá los datos del sistema de información comercial. Este banco de datos será adjudicado mediante licitación pública y contendrá reglas claras para su operación.</w:t>
      </w:r>
      <w:r w:rsidRPr="00C16E1A">
        <w:rPr>
          <w:rFonts w:ascii="Calibri" w:hAnsi="Calibri" w:cs="Tahoma"/>
          <w:color w:val="494949"/>
          <w:sz w:val="22"/>
          <w:szCs w:val="22"/>
          <w:lang w:val="es-ES"/>
        </w:rPr>
        <w:br/>
        <w:t>-El registro en el nuevo banco de datos no incluirá la información comercial anterior a la entrada en vigencia de la nueva legislación, sino que comenzará después que sea publicada la ley.</w:t>
      </w:r>
    </w:p>
    <w:p w:rsidR="000956B8" w:rsidRPr="00C16E1A" w:rsidRDefault="000956B8" w:rsidP="00C46943">
      <w:pPr>
        <w:pStyle w:val="NormalWeb"/>
        <w:shd w:val="clear" w:color="auto" w:fill="FFFFFF"/>
        <w:ind w:left="851" w:right="616"/>
        <w:jc w:val="both"/>
        <w:rPr>
          <w:rFonts w:ascii="Calibri" w:hAnsi="Calibri" w:cs="Tahoma"/>
          <w:color w:val="494949"/>
          <w:sz w:val="22"/>
          <w:szCs w:val="22"/>
          <w:lang w:val="es-ES"/>
        </w:rPr>
      </w:pPr>
      <w:r w:rsidRPr="00C16E1A">
        <w:rPr>
          <w:rStyle w:val="Strong"/>
          <w:rFonts w:ascii="Calibri" w:hAnsi="Calibri"/>
          <w:color w:val="494949"/>
          <w:sz w:val="22"/>
          <w:szCs w:val="22"/>
          <w:lang w:val="es-ES"/>
        </w:rPr>
        <w:t>"ENORME RETROCESO"</w:t>
      </w:r>
    </w:p>
    <w:p w:rsidR="000956B8" w:rsidRPr="00C16E1A" w:rsidRDefault="000956B8" w:rsidP="00C46943">
      <w:pPr>
        <w:pStyle w:val="NormalWeb"/>
        <w:shd w:val="clear" w:color="auto" w:fill="FFFFFF"/>
        <w:ind w:left="851" w:right="616"/>
        <w:jc w:val="both"/>
        <w:rPr>
          <w:rFonts w:ascii="Calibri" w:hAnsi="Calibri" w:cs="Tahoma"/>
          <w:color w:val="494949"/>
          <w:sz w:val="22"/>
          <w:szCs w:val="22"/>
          <w:lang w:val="es-ES"/>
        </w:rPr>
      </w:pPr>
      <w:r w:rsidRPr="00C16E1A">
        <w:rPr>
          <w:rFonts w:ascii="Calibri" w:hAnsi="Calibri" w:cs="Tahoma"/>
          <w:color w:val="494949"/>
          <w:sz w:val="22"/>
          <w:szCs w:val="22"/>
          <w:lang w:val="es-ES"/>
        </w:rPr>
        <w:t xml:space="preserve">Tras conocer el contenido del proyecto, el Comité de Retail Financiero manifestó su inconformidad con este. "Sin duda la iniciativa de Hacienda representa un enorme retroceso para los consumidores en materia de registro histórico de deuda (Ley Dicom), por cuanto deja expuesta su situación financiera hasta 10 años hacia atrás", cita la declaración de la entidad ligada a </w:t>
      </w:r>
      <w:smartTag w:uri="urn:schemas-microsoft-com:office:smarttags" w:element="PersonName">
        <w:smartTagPr>
          <w:attr w:name="ProductID" w:val="la Comisión Nacional"/>
        </w:smartTagPr>
        <w:r w:rsidRPr="00C16E1A">
          <w:rPr>
            <w:rFonts w:ascii="Calibri" w:hAnsi="Calibri" w:cs="Tahoma"/>
            <w:color w:val="494949"/>
            <w:sz w:val="22"/>
            <w:szCs w:val="22"/>
            <w:lang w:val="es-ES"/>
          </w:rPr>
          <w:t>la Cámara</w:t>
        </w:r>
      </w:smartTag>
      <w:r w:rsidRPr="00C16E1A">
        <w:rPr>
          <w:rFonts w:ascii="Calibri" w:hAnsi="Calibri" w:cs="Tahoma"/>
          <w:color w:val="494949"/>
          <w:sz w:val="22"/>
          <w:szCs w:val="22"/>
          <w:lang w:val="es-ES"/>
        </w:rPr>
        <w:t xml:space="preserve"> de Comercio de Santiago (CCS).</w:t>
      </w:r>
    </w:p>
    <w:p w:rsidR="000956B8" w:rsidRPr="0099477A" w:rsidRDefault="000956B8" w:rsidP="00F37ADC">
      <w:pPr>
        <w:pStyle w:val="ListParagraph"/>
        <w:rPr>
          <w:lang w:val="es-ES"/>
        </w:rPr>
      </w:pPr>
    </w:p>
    <w:p w:rsidR="000956B8" w:rsidRDefault="000956B8" w:rsidP="00456887">
      <w:pPr>
        <w:pStyle w:val="ListParagraph"/>
        <w:numPr>
          <w:ilvl w:val="0"/>
          <w:numId w:val="1"/>
        </w:numPr>
      </w:pPr>
      <w:r>
        <w:t xml:space="preserve">Acreditación voluntaria de universidades de programas de pregrado y postgrado. </w:t>
      </w:r>
    </w:p>
    <w:p w:rsidR="000956B8" w:rsidRDefault="000956B8" w:rsidP="00C96746">
      <w:pPr>
        <w:pStyle w:val="ListParagraph"/>
      </w:pPr>
      <w:r>
        <w:t xml:space="preserve">Contexto: </w:t>
      </w:r>
    </w:p>
    <w:p w:rsidR="000956B8" w:rsidRDefault="000956B8" w:rsidP="00C96746">
      <w:pPr>
        <w:pStyle w:val="ListParagraph"/>
      </w:pPr>
    </w:p>
    <w:p w:rsidR="000956B8" w:rsidRDefault="000956B8" w:rsidP="008F153C">
      <w:pPr>
        <w:pStyle w:val="ListParagraph"/>
        <w:jc w:val="both"/>
      </w:pPr>
      <w:r>
        <w:t xml:space="preserve">De acuerdo a la institucionalidad existente en Chile, el proceso de acreditación de instituciones de educación superior y de programas de instituciones de pre y postgrado presenta las siguientes características (ver página de </w:t>
      </w:r>
      <w:smartTag w:uri="urn:schemas-microsoft-com:office:smarttags" w:element="PersonName">
        <w:smartTagPr>
          <w:attr w:name="ProductID" w:val="la Comisión Nacional"/>
        </w:smartTagPr>
        <w:r>
          <w:t>la Comisión Nacional</w:t>
        </w:r>
      </w:smartTag>
      <w:r>
        <w:t xml:space="preserve"> de Acreditación, www.cnachile.cl):</w:t>
      </w:r>
      <w:r>
        <w:rPr>
          <w:rStyle w:val="FootnoteReference"/>
        </w:rPr>
        <w:footnoteReference w:id="3"/>
      </w:r>
      <w:r>
        <w:t xml:space="preserve"> </w:t>
      </w:r>
    </w:p>
    <w:p w:rsidR="000956B8" w:rsidRDefault="000956B8" w:rsidP="00C96746">
      <w:pPr>
        <w:pStyle w:val="ListParagraph"/>
      </w:pPr>
      <w:r>
        <w:t xml:space="preserve"> </w:t>
      </w:r>
    </w:p>
    <w:p w:rsidR="000956B8" w:rsidRDefault="000956B8" w:rsidP="008F153C">
      <w:pPr>
        <w:pStyle w:val="ListParagraph"/>
        <w:numPr>
          <w:ilvl w:val="0"/>
          <w:numId w:val="3"/>
        </w:numPr>
      </w:pPr>
      <w:r>
        <w:t xml:space="preserve">Tanto los procesos de acreditación institucional como de programas de pregrado y postgrado son voluntarios e independientes entre sí en términos de toma de decisiones. </w:t>
      </w:r>
    </w:p>
    <w:p w:rsidR="000956B8" w:rsidRDefault="000956B8" w:rsidP="008F153C">
      <w:pPr>
        <w:pStyle w:val="ListParagraph"/>
        <w:numPr>
          <w:ilvl w:val="0"/>
          <w:numId w:val="3"/>
        </w:numPr>
      </w:pPr>
      <w:r>
        <w:t xml:space="preserve">La acreditación de programas de pre y postgrado se sustenta en criterios y normas específicos para cada uno de estos niveles, los que difieren con respecto a los criterios con que se evalúa una institución. </w:t>
      </w:r>
    </w:p>
    <w:p w:rsidR="000956B8" w:rsidRDefault="000956B8" w:rsidP="008F153C">
      <w:pPr>
        <w:pStyle w:val="ListParagraph"/>
        <w:numPr>
          <w:ilvl w:val="0"/>
          <w:numId w:val="3"/>
        </w:numPr>
      </w:pPr>
      <w:r>
        <w:t>De esta manera, estos procesos son complementarios, pero no necesariamente inclusivos, lo que permite la existencia de programas no acreditadas en instituciones acreditadas</w:t>
      </w:r>
    </w:p>
    <w:p w:rsidR="000956B8" w:rsidRDefault="000956B8" w:rsidP="00C96746">
      <w:pPr>
        <w:pStyle w:val="ListParagraph"/>
      </w:pPr>
    </w:p>
    <w:p w:rsidR="000956B8" w:rsidRDefault="000956B8" w:rsidP="00C96746">
      <w:pPr>
        <w:pStyle w:val="ListParagraph"/>
      </w:pPr>
      <w:r>
        <w:t xml:space="preserve">En la misma página se puede leer lo siguiente: </w:t>
      </w:r>
    </w:p>
    <w:p w:rsidR="000956B8" w:rsidRDefault="000956B8" w:rsidP="00C96746">
      <w:pPr>
        <w:pStyle w:val="ListParagraph"/>
      </w:pPr>
    </w:p>
    <w:p w:rsidR="000956B8" w:rsidRDefault="000956B8" w:rsidP="00C16E1A">
      <w:pPr>
        <w:pStyle w:val="ListParagraph"/>
        <w:numPr>
          <w:ilvl w:val="0"/>
          <w:numId w:val="3"/>
        </w:numPr>
      </w:pPr>
      <w:r>
        <w:t>¿Para qué sirve la acreditación? Sirve a las instituciones y sus programas, contribuyendo a la identificación de fortalezas y debilidades y al mejoramiento continuo. Sirve al público en general, entregando información asociada a la calidad. Sirve al país, promoviendo criterios y buenas prácticas cada vez más exigentes, poniendo el acento en la calidad.</w:t>
      </w:r>
    </w:p>
    <w:p w:rsidR="000956B8" w:rsidRDefault="000956B8" w:rsidP="00C16E1A">
      <w:pPr>
        <w:pStyle w:val="ListParagraph"/>
        <w:ind w:left="1080"/>
      </w:pPr>
      <w:r>
        <w:t xml:space="preserve">Además, los alumnos de las instituciones que cuentan con la acreditación podrán acceder al crédito con aval del estado para el financiamiento de sus estudios. </w:t>
      </w:r>
    </w:p>
    <w:p w:rsidR="000956B8" w:rsidRDefault="000956B8" w:rsidP="00C16E1A">
      <w:r>
        <w:tab/>
        <w:t xml:space="preserve">Desarrolle los siguientes puntos: </w:t>
      </w:r>
    </w:p>
    <w:p w:rsidR="000956B8" w:rsidRDefault="000956B8" w:rsidP="00602732">
      <w:pPr>
        <w:pStyle w:val="ListParagraph"/>
        <w:numPr>
          <w:ilvl w:val="0"/>
          <w:numId w:val="5"/>
        </w:numPr>
      </w:pPr>
      <w:r>
        <w:t xml:space="preserve">Causas posibles por las que se estableció que la acreditación de instituciones de educación superior y de programas de pregrado y postgrado sea voluntaria. </w:t>
      </w:r>
    </w:p>
    <w:p w:rsidR="000956B8" w:rsidRDefault="000956B8" w:rsidP="00602732">
      <w:pPr>
        <w:pStyle w:val="ListParagraph"/>
        <w:numPr>
          <w:ilvl w:val="0"/>
          <w:numId w:val="5"/>
        </w:numPr>
      </w:pPr>
      <w:r>
        <w:t>¿Un  arreglo de este tipo puede beneficiar a que la sociedad haga un uso más eficiente de recursos? Este tipo de arreglo ¿beneficia a las personas que deben elegir en qué Institución estudiar?</w:t>
      </w:r>
    </w:p>
    <w:p w:rsidR="000956B8" w:rsidRDefault="000956B8" w:rsidP="00602732">
      <w:pPr>
        <w:pStyle w:val="ListParagraph"/>
        <w:numPr>
          <w:ilvl w:val="0"/>
          <w:numId w:val="5"/>
        </w:numPr>
      </w:pPr>
      <w:r>
        <w:t xml:space="preserve">¿Un arreglo de este tipo puede por sí sólo conseguir que aumente la calidad de las instituciones de educación superior y de los programas de pre y postgrado? </w:t>
      </w:r>
    </w:p>
    <w:p w:rsidR="000956B8" w:rsidRDefault="000956B8" w:rsidP="009363BC">
      <w:pPr>
        <w:pStyle w:val="ListParagraph"/>
        <w:ind w:left="1065"/>
      </w:pPr>
      <w:r>
        <w:t xml:space="preserve">Si su respuesta es sí, justifique. </w:t>
      </w:r>
    </w:p>
    <w:p w:rsidR="000956B8" w:rsidRDefault="000956B8" w:rsidP="009363BC">
      <w:pPr>
        <w:pStyle w:val="ListParagraph"/>
        <w:ind w:left="1065"/>
      </w:pPr>
      <w:r>
        <w:t xml:space="preserve">Si su respuesta es no ¿qué otras condiciones deben darse junto con la acreditación de tipo voluntaria para qué ésta logre incrementar la calidad de las instituciones de educación superior y de los programas de pre y postgrado? </w:t>
      </w:r>
    </w:p>
    <w:p w:rsidR="000956B8" w:rsidRDefault="000956B8" w:rsidP="009363BC">
      <w:pPr>
        <w:pStyle w:val="ListParagraph"/>
        <w:ind w:left="1065"/>
      </w:pPr>
      <w:r>
        <w:t> </w:t>
      </w:r>
    </w:p>
    <w:p w:rsidR="000956B8" w:rsidRDefault="000956B8" w:rsidP="009363BC">
      <w:pPr>
        <w:pStyle w:val="ListParagraph"/>
        <w:numPr>
          <w:ilvl w:val="0"/>
          <w:numId w:val="1"/>
        </w:numPr>
      </w:pPr>
      <w:r>
        <w:t xml:space="preserve">Patentes en medicinas ¿justas o injustas? </w:t>
      </w:r>
    </w:p>
    <w:p w:rsidR="000956B8" w:rsidRDefault="000956B8" w:rsidP="009363BC">
      <w:pPr>
        <w:pStyle w:val="ListParagraph"/>
        <w:numPr>
          <w:ilvl w:val="0"/>
          <w:numId w:val="1"/>
        </w:numPr>
      </w:pPr>
      <w:r>
        <w:t xml:space="preserve">El futuro de la regulación financiera. </w:t>
      </w:r>
    </w:p>
    <w:p w:rsidR="000956B8" w:rsidRDefault="000956B8" w:rsidP="009363BC">
      <w:pPr>
        <w:pStyle w:val="ListParagraph"/>
        <w:numPr>
          <w:ilvl w:val="0"/>
          <w:numId w:val="1"/>
        </w:numPr>
      </w:pPr>
      <w:r>
        <w:t>Plena transparencia de las empresas, incluida la estructura de costos ¿beneficia la competencia? ¿promueve el crecimiento económico sostenido?</w:t>
      </w:r>
    </w:p>
    <w:p w:rsidR="000956B8" w:rsidRDefault="000956B8" w:rsidP="00CC6F4B">
      <w:pPr>
        <w:ind w:left="360"/>
      </w:pPr>
    </w:p>
    <w:p w:rsidR="000956B8" w:rsidRDefault="000956B8" w:rsidP="002441D8"/>
    <w:sectPr w:rsidR="000956B8" w:rsidSect="001C6E29">
      <w:footerReference w:type="default" r:id="rId9"/>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56B8" w:rsidRDefault="000956B8" w:rsidP="008F153C">
      <w:pPr>
        <w:spacing w:after="0" w:line="240" w:lineRule="auto"/>
      </w:pPr>
      <w:r>
        <w:separator/>
      </w:r>
    </w:p>
  </w:endnote>
  <w:endnote w:type="continuationSeparator" w:id="1">
    <w:p w:rsidR="000956B8" w:rsidRDefault="000956B8" w:rsidP="008F15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56B8" w:rsidRDefault="000956B8">
    <w:pPr>
      <w:pStyle w:val="Footer"/>
      <w:jc w:val="right"/>
    </w:pPr>
    <w:fldSimple w:instr=" PAGE   \* MERGEFORMAT ">
      <w:r>
        <w:rPr>
          <w:noProof/>
        </w:rPr>
        <w:t>2</w:t>
      </w:r>
    </w:fldSimple>
  </w:p>
  <w:p w:rsidR="000956B8" w:rsidRDefault="000956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56B8" w:rsidRDefault="000956B8" w:rsidP="008F153C">
      <w:pPr>
        <w:spacing w:after="0" w:line="240" w:lineRule="auto"/>
      </w:pPr>
      <w:r>
        <w:separator/>
      </w:r>
    </w:p>
  </w:footnote>
  <w:footnote w:type="continuationSeparator" w:id="1">
    <w:p w:rsidR="000956B8" w:rsidRDefault="000956B8" w:rsidP="008F153C">
      <w:pPr>
        <w:spacing w:after="0" w:line="240" w:lineRule="auto"/>
      </w:pPr>
      <w:r>
        <w:continuationSeparator/>
      </w:r>
    </w:p>
  </w:footnote>
  <w:footnote w:id="2">
    <w:p w:rsidR="000956B8" w:rsidRDefault="000956B8" w:rsidP="00C16E1A">
      <w:pPr>
        <w:pStyle w:val="ListParagraph"/>
      </w:pPr>
      <w:r>
        <w:rPr>
          <w:rStyle w:val="FootnoteReference"/>
        </w:rPr>
        <w:footnoteRef/>
      </w:r>
      <w:r>
        <w:t xml:space="preserve"> </w:t>
      </w:r>
      <w:hyperlink r:id="rId1" w:history="1">
        <w:r w:rsidRPr="000E2DEF">
          <w:rPr>
            <w:rStyle w:val="Hyperlink"/>
          </w:rPr>
          <w:t>http://www.confedech.cl/portal/noticias/proyecto_de_consolidaci_n_de_deudas_del_gobierno_contempla_licitaci_n_de_base_de_datos</w:t>
        </w:r>
      </w:hyperlink>
    </w:p>
    <w:p w:rsidR="000956B8" w:rsidRDefault="000956B8" w:rsidP="00C16E1A">
      <w:pPr>
        <w:pStyle w:val="ListParagraph"/>
      </w:pPr>
    </w:p>
  </w:footnote>
  <w:footnote w:id="3">
    <w:p w:rsidR="000956B8" w:rsidRDefault="000956B8">
      <w:pPr>
        <w:pStyle w:val="FootnoteText"/>
      </w:pPr>
      <w:r>
        <w:rPr>
          <w:rStyle w:val="FootnoteReference"/>
        </w:rPr>
        <w:footnoteRef/>
      </w:r>
      <w:r>
        <w:t xml:space="preserve"> </w:t>
      </w:r>
      <w:r w:rsidRPr="008F153C">
        <w:t>http://www.cnachile.cl/portada/faqs.html#P17</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8E501A"/>
    <w:multiLevelType w:val="hybridMultilevel"/>
    <w:tmpl w:val="3A66BF5A"/>
    <w:lvl w:ilvl="0" w:tplc="6B669756">
      <w:start w:val="1"/>
      <w:numFmt w:val="lowerLetter"/>
      <w:lvlText w:val="%1)"/>
      <w:lvlJc w:val="left"/>
      <w:pPr>
        <w:ind w:left="1065" w:hanging="360"/>
      </w:pPr>
      <w:rPr>
        <w:rFonts w:cs="Times New Roman" w:hint="default"/>
      </w:rPr>
    </w:lvl>
    <w:lvl w:ilvl="1" w:tplc="080A0019" w:tentative="1">
      <w:start w:val="1"/>
      <w:numFmt w:val="lowerLetter"/>
      <w:lvlText w:val="%2."/>
      <w:lvlJc w:val="left"/>
      <w:pPr>
        <w:ind w:left="1785" w:hanging="360"/>
      </w:pPr>
      <w:rPr>
        <w:rFonts w:cs="Times New Roman"/>
      </w:rPr>
    </w:lvl>
    <w:lvl w:ilvl="2" w:tplc="080A001B" w:tentative="1">
      <w:start w:val="1"/>
      <w:numFmt w:val="lowerRoman"/>
      <w:lvlText w:val="%3."/>
      <w:lvlJc w:val="right"/>
      <w:pPr>
        <w:ind w:left="2505" w:hanging="180"/>
      </w:pPr>
      <w:rPr>
        <w:rFonts w:cs="Times New Roman"/>
      </w:rPr>
    </w:lvl>
    <w:lvl w:ilvl="3" w:tplc="080A000F" w:tentative="1">
      <w:start w:val="1"/>
      <w:numFmt w:val="decimal"/>
      <w:lvlText w:val="%4."/>
      <w:lvlJc w:val="left"/>
      <w:pPr>
        <w:ind w:left="3225" w:hanging="360"/>
      </w:pPr>
      <w:rPr>
        <w:rFonts w:cs="Times New Roman"/>
      </w:rPr>
    </w:lvl>
    <w:lvl w:ilvl="4" w:tplc="080A0019" w:tentative="1">
      <w:start w:val="1"/>
      <w:numFmt w:val="lowerLetter"/>
      <w:lvlText w:val="%5."/>
      <w:lvlJc w:val="left"/>
      <w:pPr>
        <w:ind w:left="3945" w:hanging="360"/>
      </w:pPr>
      <w:rPr>
        <w:rFonts w:cs="Times New Roman"/>
      </w:rPr>
    </w:lvl>
    <w:lvl w:ilvl="5" w:tplc="080A001B" w:tentative="1">
      <w:start w:val="1"/>
      <w:numFmt w:val="lowerRoman"/>
      <w:lvlText w:val="%6."/>
      <w:lvlJc w:val="right"/>
      <w:pPr>
        <w:ind w:left="4665" w:hanging="180"/>
      </w:pPr>
      <w:rPr>
        <w:rFonts w:cs="Times New Roman"/>
      </w:rPr>
    </w:lvl>
    <w:lvl w:ilvl="6" w:tplc="080A000F" w:tentative="1">
      <w:start w:val="1"/>
      <w:numFmt w:val="decimal"/>
      <w:lvlText w:val="%7."/>
      <w:lvlJc w:val="left"/>
      <w:pPr>
        <w:ind w:left="5385" w:hanging="360"/>
      </w:pPr>
      <w:rPr>
        <w:rFonts w:cs="Times New Roman"/>
      </w:rPr>
    </w:lvl>
    <w:lvl w:ilvl="7" w:tplc="080A0019" w:tentative="1">
      <w:start w:val="1"/>
      <w:numFmt w:val="lowerLetter"/>
      <w:lvlText w:val="%8."/>
      <w:lvlJc w:val="left"/>
      <w:pPr>
        <w:ind w:left="6105" w:hanging="360"/>
      </w:pPr>
      <w:rPr>
        <w:rFonts w:cs="Times New Roman"/>
      </w:rPr>
    </w:lvl>
    <w:lvl w:ilvl="8" w:tplc="080A001B" w:tentative="1">
      <w:start w:val="1"/>
      <w:numFmt w:val="lowerRoman"/>
      <w:lvlText w:val="%9."/>
      <w:lvlJc w:val="right"/>
      <w:pPr>
        <w:ind w:left="6825" w:hanging="180"/>
      </w:pPr>
      <w:rPr>
        <w:rFonts w:cs="Times New Roman"/>
      </w:rPr>
    </w:lvl>
  </w:abstractNum>
  <w:abstractNum w:abstractNumId="1">
    <w:nsid w:val="56B3543B"/>
    <w:multiLevelType w:val="hybridMultilevel"/>
    <w:tmpl w:val="747EA868"/>
    <w:lvl w:ilvl="0" w:tplc="080A000F">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
    <w:nsid w:val="644C11ED"/>
    <w:multiLevelType w:val="hybridMultilevel"/>
    <w:tmpl w:val="7F12527E"/>
    <w:lvl w:ilvl="0" w:tplc="68B6955C">
      <w:numFmt w:val="bullet"/>
      <w:lvlText w:val=""/>
      <w:lvlJc w:val="left"/>
      <w:pPr>
        <w:ind w:left="1080" w:hanging="360"/>
      </w:pPr>
      <w:rPr>
        <w:rFonts w:ascii="Symbol" w:eastAsia="Times New Roman"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nsid w:val="668B2203"/>
    <w:multiLevelType w:val="multilevel"/>
    <w:tmpl w:val="EE327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2BE222E"/>
    <w:multiLevelType w:val="hybridMultilevel"/>
    <w:tmpl w:val="BA2490CA"/>
    <w:lvl w:ilvl="0" w:tplc="080A000F">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56887"/>
    <w:rsid w:val="00027690"/>
    <w:rsid w:val="000956B8"/>
    <w:rsid w:val="000E2DEF"/>
    <w:rsid w:val="001C6E29"/>
    <w:rsid w:val="001E2390"/>
    <w:rsid w:val="002441D8"/>
    <w:rsid w:val="00257099"/>
    <w:rsid w:val="00283E33"/>
    <w:rsid w:val="0037371C"/>
    <w:rsid w:val="00394382"/>
    <w:rsid w:val="00456887"/>
    <w:rsid w:val="00485DC2"/>
    <w:rsid w:val="004A145B"/>
    <w:rsid w:val="00511C13"/>
    <w:rsid w:val="00572F5F"/>
    <w:rsid w:val="00602732"/>
    <w:rsid w:val="00620B65"/>
    <w:rsid w:val="00656C30"/>
    <w:rsid w:val="008046D1"/>
    <w:rsid w:val="008F153C"/>
    <w:rsid w:val="009363BC"/>
    <w:rsid w:val="0094037C"/>
    <w:rsid w:val="009453ED"/>
    <w:rsid w:val="0099477A"/>
    <w:rsid w:val="00A25DCF"/>
    <w:rsid w:val="00A91DB1"/>
    <w:rsid w:val="00C16E1A"/>
    <w:rsid w:val="00C46943"/>
    <w:rsid w:val="00C96746"/>
    <w:rsid w:val="00CB08EF"/>
    <w:rsid w:val="00CC6F4B"/>
    <w:rsid w:val="00DB6268"/>
    <w:rsid w:val="00F37ADC"/>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6E29"/>
    <w:pPr>
      <w:spacing w:after="200" w:line="276" w:lineRule="auto"/>
    </w:pPr>
    <w:rPr>
      <w:lang w:val="es-MX" w:eastAsia="en-US"/>
    </w:rPr>
  </w:style>
  <w:style w:type="paragraph" w:styleId="Heading1">
    <w:name w:val="heading 1"/>
    <w:basedOn w:val="Normal"/>
    <w:link w:val="Heading1Char"/>
    <w:uiPriority w:val="99"/>
    <w:qFormat/>
    <w:rsid w:val="0099477A"/>
    <w:pPr>
      <w:spacing w:before="100" w:beforeAutospacing="1" w:after="100" w:afterAutospacing="1" w:line="240" w:lineRule="auto"/>
      <w:outlineLvl w:val="0"/>
    </w:pPr>
    <w:rPr>
      <w:rFonts w:ascii="Times New Roman" w:eastAsia="Times New Roman" w:hAnsi="Times New Roman"/>
      <w:b/>
      <w:bCs/>
      <w:kern w:val="36"/>
      <w:sz w:val="48"/>
      <w:szCs w:val="48"/>
      <w:lang w:eastAsia="es-MX"/>
    </w:rPr>
  </w:style>
  <w:style w:type="paragraph" w:styleId="Heading3">
    <w:name w:val="heading 3"/>
    <w:basedOn w:val="Normal"/>
    <w:link w:val="Heading3Char"/>
    <w:uiPriority w:val="99"/>
    <w:qFormat/>
    <w:rsid w:val="0099477A"/>
    <w:pPr>
      <w:spacing w:before="100" w:beforeAutospacing="1" w:after="100" w:afterAutospacing="1" w:line="240" w:lineRule="auto"/>
      <w:outlineLvl w:val="2"/>
    </w:pPr>
    <w:rPr>
      <w:rFonts w:ascii="Times New Roman" w:eastAsia="Times New Roman" w:hAnsi="Times New Roman"/>
      <w:b/>
      <w:bCs/>
      <w:sz w:val="27"/>
      <w:szCs w:val="27"/>
      <w:lang w:eastAsia="es-MX"/>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9477A"/>
    <w:rPr>
      <w:rFonts w:ascii="Times New Roman" w:hAnsi="Times New Roman" w:cs="Times New Roman"/>
      <w:b/>
      <w:bCs/>
      <w:kern w:val="36"/>
      <w:sz w:val="48"/>
      <w:szCs w:val="48"/>
      <w:lang w:eastAsia="es-MX"/>
    </w:rPr>
  </w:style>
  <w:style w:type="character" w:customStyle="1" w:styleId="Heading3Char">
    <w:name w:val="Heading 3 Char"/>
    <w:basedOn w:val="DefaultParagraphFont"/>
    <w:link w:val="Heading3"/>
    <w:uiPriority w:val="99"/>
    <w:locked/>
    <w:rsid w:val="0099477A"/>
    <w:rPr>
      <w:rFonts w:ascii="Times New Roman" w:hAnsi="Times New Roman" w:cs="Times New Roman"/>
      <w:b/>
      <w:bCs/>
      <w:sz w:val="27"/>
      <w:szCs w:val="27"/>
      <w:lang w:eastAsia="es-MX"/>
    </w:rPr>
  </w:style>
  <w:style w:type="paragraph" w:styleId="ListParagraph">
    <w:name w:val="List Paragraph"/>
    <w:basedOn w:val="Normal"/>
    <w:uiPriority w:val="99"/>
    <w:qFormat/>
    <w:rsid w:val="00456887"/>
    <w:pPr>
      <w:ind w:left="720"/>
      <w:contextualSpacing/>
    </w:pPr>
  </w:style>
  <w:style w:type="character" w:styleId="Hyperlink">
    <w:name w:val="Hyperlink"/>
    <w:basedOn w:val="DefaultParagraphFont"/>
    <w:uiPriority w:val="99"/>
    <w:rsid w:val="0099477A"/>
    <w:rPr>
      <w:rFonts w:cs="Times New Roman"/>
      <w:color w:val="0000FF"/>
      <w:u w:val="single"/>
    </w:rPr>
  </w:style>
  <w:style w:type="character" w:styleId="CommentReference">
    <w:name w:val="annotation reference"/>
    <w:basedOn w:val="DefaultParagraphFont"/>
    <w:uiPriority w:val="99"/>
    <w:semiHidden/>
    <w:rsid w:val="0099477A"/>
    <w:rPr>
      <w:rFonts w:cs="Times New Roman"/>
      <w:sz w:val="16"/>
      <w:szCs w:val="16"/>
    </w:rPr>
  </w:style>
  <w:style w:type="paragraph" w:styleId="CommentText">
    <w:name w:val="annotation text"/>
    <w:basedOn w:val="Normal"/>
    <w:link w:val="CommentTextChar"/>
    <w:uiPriority w:val="99"/>
    <w:semiHidden/>
    <w:rsid w:val="0099477A"/>
    <w:pPr>
      <w:spacing w:line="240" w:lineRule="auto"/>
    </w:pPr>
    <w:rPr>
      <w:sz w:val="20"/>
      <w:szCs w:val="20"/>
    </w:rPr>
  </w:style>
  <w:style w:type="character" w:customStyle="1" w:styleId="CommentTextChar">
    <w:name w:val="Comment Text Char"/>
    <w:basedOn w:val="DefaultParagraphFont"/>
    <w:link w:val="CommentText"/>
    <w:uiPriority w:val="99"/>
    <w:semiHidden/>
    <w:locked/>
    <w:rsid w:val="0099477A"/>
    <w:rPr>
      <w:rFonts w:cs="Times New Roman"/>
      <w:sz w:val="20"/>
      <w:szCs w:val="20"/>
    </w:rPr>
  </w:style>
  <w:style w:type="paragraph" w:styleId="CommentSubject">
    <w:name w:val="annotation subject"/>
    <w:basedOn w:val="CommentText"/>
    <w:next w:val="CommentText"/>
    <w:link w:val="CommentSubjectChar"/>
    <w:uiPriority w:val="99"/>
    <w:semiHidden/>
    <w:rsid w:val="0099477A"/>
    <w:rPr>
      <w:b/>
      <w:bCs/>
    </w:rPr>
  </w:style>
  <w:style w:type="character" w:customStyle="1" w:styleId="CommentSubjectChar">
    <w:name w:val="Comment Subject Char"/>
    <w:basedOn w:val="CommentTextChar"/>
    <w:link w:val="CommentSubject"/>
    <w:uiPriority w:val="99"/>
    <w:semiHidden/>
    <w:locked/>
    <w:rsid w:val="0099477A"/>
    <w:rPr>
      <w:b/>
      <w:bCs/>
    </w:rPr>
  </w:style>
  <w:style w:type="paragraph" w:styleId="BalloonText">
    <w:name w:val="Balloon Text"/>
    <w:basedOn w:val="Normal"/>
    <w:link w:val="BalloonTextChar"/>
    <w:uiPriority w:val="99"/>
    <w:semiHidden/>
    <w:rsid w:val="009947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9477A"/>
    <w:rPr>
      <w:rFonts w:ascii="Tahoma" w:hAnsi="Tahoma" w:cs="Tahoma"/>
      <w:sz w:val="16"/>
      <w:szCs w:val="16"/>
    </w:rPr>
  </w:style>
  <w:style w:type="character" w:customStyle="1" w:styleId="month">
    <w:name w:val="month"/>
    <w:basedOn w:val="DefaultParagraphFont"/>
    <w:uiPriority w:val="99"/>
    <w:rsid w:val="0099477A"/>
    <w:rPr>
      <w:rFonts w:cs="Times New Roman"/>
    </w:rPr>
  </w:style>
  <w:style w:type="character" w:customStyle="1" w:styleId="day">
    <w:name w:val="day"/>
    <w:basedOn w:val="DefaultParagraphFont"/>
    <w:uiPriority w:val="99"/>
    <w:rsid w:val="0099477A"/>
    <w:rPr>
      <w:rFonts w:cs="Times New Roman"/>
    </w:rPr>
  </w:style>
  <w:style w:type="character" w:customStyle="1" w:styleId="year">
    <w:name w:val="year"/>
    <w:basedOn w:val="DefaultParagraphFont"/>
    <w:uiPriority w:val="99"/>
    <w:rsid w:val="0099477A"/>
    <w:rPr>
      <w:rFonts w:cs="Times New Roman"/>
    </w:rPr>
  </w:style>
  <w:style w:type="paragraph" w:styleId="NormalWeb">
    <w:name w:val="Normal (Web)"/>
    <w:basedOn w:val="Normal"/>
    <w:uiPriority w:val="99"/>
    <w:semiHidden/>
    <w:rsid w:val="0099477A"/>
    <w:pPr>
      <w:spacing w:before="100" w:beforeAutospacing="1" w:after="100" w:afterAutospacing="1" w:line="240" w:lineRule="auto"/>
    </w:pPr>
    <w:rPr>
      <w:rFonts w:ascii="Times New Roman" w:eastAsia="Times New Roman" w:hAnsi="Times New Roman"/>
      <w:sz w:val="24"/>
      <w:szCs w:val="24"/>
      <w:lang w:eastAsia="es-MX"/>
    </w:rPr>
  </w:style>
  <w:style w:type="character" w:styleId="Strong">
    <w:name w:val="Strong"/>
    <w:basedOn w:val="DefaultParagraphFont"/>
    <w:uiPriority w:val="99"/>
    <w:qFormat/>
    <w:rsid w:val="0099477A"/>
    <w:rPr>
      <w:rFonts w:cs="Times New Roman"/>
      <w:b/>
      <w:bCs/>
    </w:rPr>
  </w:style>
  <w:style w:type="paragraph" w:customStyle="1" w:styleId="bajada">
    <w:name w:val="bajada"/>
    <w:basedOn w:val="Normal"/>
    <w:uiPriority w:val="99"/>
    <w:rsid w:val="00257099"/>
    <w:pPr>
      <w:spacing w:before="100" w:beforeAutospacing="1" w:after="100" w:afterAutospacing="1" w:line="240" w:lineRule="auto"/>
      <w:jc w:val="both"/>
    </w:pPr>
    <w:rPr>
      <w:rFonts w:ascii="Verdana" w:eastAsia="Times New Roman" w:hAnsi="Verdana"/>
      <w:sz w:val="17"/>
      <w:szCs w:val="17"/>
      <w:lang w:eastAsia="es-MX"/>
    </w:rPr>
  </w:style>
  <w:style w:type="character" w:customStyle="1" w:styleId="arial11">
    <w:name w:val="arial11"/>
    <w:basedOn w:val="DefaultParagraphFont"/>
    <w:uiPriority w:val="99"/>
    <w:rsid w:val="002441D8"/>
    <w:rPr>
      <w:rFonts w:cs="Times New Roman"/>
    </w:rPr>
  </w:style>
  <w:style w:type="paragraph" w:styleId="FootnoteText">
    <w:name w:val="footnote text"/>
    <w:basedOn w:val="Normal"/>
    <w:link w:val="FootnoteTextChar"/>
    <w:uiPriority w:val="99"/>
    <w:semiHidden/>
    <w:rsid w:val="008F153C"/>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8F153C"/>
    <w:rPr>
      <w:rFonts w:cs="Times New Roman"/>
      <w:sz w:val="20"/>
      <w:szCs w:val="20"/>
    </w:rPr>
  </w:style>
  <w:style w:type="character" w:styleId="FootnoteReference">
    <w:name w:val="footnote reference"/>
    <w:basedOn w:val="DefaultParagraphFont"/>
    <w:uiPriority w:val="99"/>
    <w:semiHidden/>
    <w:rsid w:val="008F153C"/>
    <w:rPr>
      <w:rFonts w:cs="Times New Roman"/>
      <w:vertAlign w:val="superscript"/>
    </w:rPr>
  </w:style>
  <w:style w:type="paragraph" w:styleId="Header">
    <w:name w:val="header"/>
    <w:basedOn w:val="Normal"/>
    <w:link w:val="HeaderChar"/>
    <w:uiPriority w:val="99"/>
    <w:semiHidden/>
    <w:rsid w:val="00394382"/>
    <w:pPr>
      <w:tabs>
        <w:tab w:val="center" w:pos="4419"/>
        <w:tab w:val="right" w:pos="8838"/>
      </w:tabs>
      <w:spacing w:after="0" w:line="240" w:lineRule="auto"/>
    </w:pPr>
  </w:style>
  <w:style w:type="character" w:customStyle="1" w:styleId="HeaderChar">
    <w:name w:val="Header Char"/>
    <w:basedOn w:val="DefaultParagraphFont"/>
    <w:link w:val="Header"/>
    <w:uiPriority w:val="99"/>
    <w:semiHidden/>
    <w:locked/>
    <w:rsid w:val="00394382"/>
    <w:rPr>
      <w:rFonts w:cs="Times New Roman"/>
    </w:rPr>
  </w:style>
  <w:style w:type="paragraph" w:styleId="Footer">
    <w:name w:val="footer"/>
    <w:basedOn w:val="Normal"/>
    <w:link w:val="FooterChar"/>
    <w:uiPriority w:val="99"/>
    <w:rsid w:val="00394382"/>
    <w:pPr>
      <w:tabs>
        <w:tab w:val="center" w:pos="4419"/>
        <w:tab w:val="right" w:pos="8838"/>
      </w:tabs>
      <w:spacing w:after="0" w:line="240" w:lineRule="auto"/>
    </w:pPr>
  </w:style>
  <w:style w:type="character" w:customStyle="1" w:styleId="FooterChar">
    <w:name w:val="Footer Char"/>
    <w:basedOn w:val="DefaultParagraphFont"/>
    <w:link w:val="Footer"/>
    <w:uiPriority w:val="99"/>
    <w:locked/>
    <w:rsid w:val="00394382"/>
    <w:rPr>
      <w:rFonts w:cs="Times New Roman"/>
    </w:rPr>
  </w:style>
</w:styles>
</file>

<file path=word/webSettings.xml><?xml version="1.0" encoding="utf-8"?>
<w:webSettings xmlns:r="http://schemas.openxmlformats.org/officeDocument/2006/relationships" xmlns:w="http://schemas.openxmlformats.org/wordprocessingml/2006/main">
  <w:divs>
    <w:div w:id="1450200791">
      <w:marLeft w:val="0"/>
      <w:marRight w:val="0"/>
      <w:marTop w:val="0"/>
      <w:marBottom w:val="0"/>
      <w:divBdr>
        <w:top w:val="none" w:sz="0" w:space="0" w:color="auto"/>
        <w:left w:val="none" w:sz="0" w:space="0" w:color="auto"/>
        <w:bottom w:val="none" w:sz="0" w:space="0" w:color="auto"/>
        <w:right w:val="none" w:sz="0" w:space="0" w:color="auto"/>
      </w:divBdr>
      <w:divsChild>
        <w:div w:id="1450200800">
          <w:marLeft w:val="0"/>
          <w:marRight w:val="0"/>
          <w:marTop w:val="0"/>
          <w:marBottom w:val="0"/>
          <w:divBdr>
            <w:top w:val="none" w:sz="0" w:space="0" w:color="auto"/>
            <w:left w:val="none" w:sz="0" w:space="0" w:color="auto"/>
            <w:bottom w:val="none" w:sz="0" w:space="0" w:color="auto"/>
            <w:right w:val="none" w:sz="0" w:space="0" w:color="auto"/>
          </w:divBdr>
          <w:divsChild>
            <w:div w:id="1450200812">
              <w:marLeft w:val="0"/>
              <w:marRight w:val="0"/>
              <w:marTop w:val="0"/>
              <w:marBottom w:val="0"/>
              <w:divBdr>
                <w:top w:val="none" w:sz="0" w:space="0" w:color="auto"/>
                <w:left w:val="none" w:sz="0" w:space="0" w:color="auto"/>
                <w:bottom w:val="none" w:sz="0" w:space="0" w:color="auto"/>
                <w:right w:val="none" w:sz="0" w:space="0" w:color="auto"/>
              </w:divBdr>
              <w:divsChild>
                <w:div w:id="1450200786">
                  <w:marLeft w:val="0"/>
                  <w:marRight w:val="0"/>
                  <w:marTop w:val="0"/>
                  <w:marBottom w:val="0"/>
                  <w:divBdr>
                    <w:top w:val="none" w:sz="0" w:space="0" w:color="auto"/>
                    <w:left w:val="none" w:sz="0" w:space="0" w:color="auto"/>
                    <w:bottom w:val="none" w:sz="0" w:space="0" w:color="auto"/>
                    <w:right w:val="none" w:sz="0" w:space="0" w:color="auto"/>
                  </w:divBdr>
                  <w:divsChild>
                    <w:div w:id="1450200806">
                      <w:marLeft w:val="0"/>
                      <w:marRight w:val="0"/>
                      <w:marTop w:val="0"/>
                      <w:marBottom w:val="0"/>
                      <w:divBdr>
                        <w:top w:val="none" w:sz="0" w:space="0" w:color="auto"/>
                        <w:left w:val="none" w:sz="0" w:space="0" w:color="auto"/>
                        <w:bottom w:val="none" w:sz="0" w:space="0" w:color="auto"/>
                        <w:right w:val="none" w:sz="0" w:space="0" w:color="auto"/>
                      </w:divBdr>
                      <w:divsChild>
                        <w:div w:id="1450200787">
                          <w:marLeft w:val="0"/>
                          <w:marRight w:val="0"/>
                          <w:marTop w:val="0"/>
                          <w:marBottom w:val="0"/>
                          <w:divBdr>
                            <w:top w:val="none" w:sz="0" w:space="0" w:color="auto"/>
                            <w:left w:val="none" w:sz="0" w:space="0" w:color="auto"/>
                            <w:bottom w:val="none" w:sz="0" w:space="0" w:color="auto"/>
                            <w:right w:val="none" w:sz="0" w:space="0" w:color="auto"/>
                          </w:divBdr>
                        </w:div>
                        <w:div w:id="1450200792">
                          <w:marLeft w:val="0"/>
                          <w:marRight w:val="0"/>
                          <w:marTop w:val="0"/>
                          <w:marBottom w:val="0"/>
                          <w:divBdr>
                            <w:top w:val="none" w:sz="0" w:space="0" w:color="auto"/>
                            <w:left w:val="none" w:sz="0" w:space="0" w:color="auto"/>
                            <w:bottom w:val="none" w:sz="0" w:space="0" w:color="auto"/>
                            <w:right w:val="none" w:sz="0" w:space="0" w:color="auto"/>
                          </w:divBdr>
                          <w:divsChild>
                            <w:div w:id="1450200783">
                              <w:marLeft w:val="0"/>
                              <w:marRight w:val="0"/>
                              <w:marTop w:val="0"/>
                              <w:marBottom w:val="0"/>
                              <w:divBdr>
                                <w:top w:val="none" w:sz="0" w:space="0" w:color="auto"/>
                                <w:left w:val="none" w:sz="0" w:space="0" w:color="auto"/>
                                <w:bottom w:val="none" w:sz="0" w:space="0" w:color="auto"/>
                                <w:right w:val="none" w:sz="0" w:space="0" w:color="auto"/>
                              </w:divBdr>
                            </w:div>
                            <w:div w:id="1450200798">
                              <w:marLeft w:val="0"/>
                              <w:marRight w:val="0"/>
                              <w:marTop w:val="0"/>
                              <w:marBottom w:val="0"/>
                              <w:divBdr>
                                <w:top w:val="none" w:sz="0" w:space="0" w:color="auto"/>
                                <w:left w:val="none" w:sz="0" w:space="0" w:color="auto"/>
                                <w:bottom w:val="none" w:sz="0" w:space="0" w:color="auto"/>
                                <w:right w:val="none" w:sz="0" w:space="0" w:color="auto"/>
                              </w:divBdr>
                            </w:div>
                            <w:div w:id="1450200821">
                              <w:marLeft w:val="0"/>
                              <w:marRight w:val="0"/>
                              <w:marTop w:val="0"/>
                              <w:marBottom w:val="0"/>
                              <w:divBdr>
                                <w:top w:val="none" w:sz="0" w:space="0" w:color="auto"/>
                                <w:left w:val="none" w:sz="0" w:space="0" w:color="auto"/>
                                <w:bottom w:val="none" w:sz="0" w:space="0" w:color="auto"/>
                                <w:right w:val="none" w:sz="0" w:space="0" w:color="auto"/>
                              </w:divBdr>
                            </w:div>
                          </w:divsChild>
                        </w:div>
                        <w:div w:id="1450200794">
                          <w:marLeft w:val="0"/>
                          <w:marRight w:val="0"/>
                          <w:marTop w:val="0"/>
                          <w:marBottom w:val="0"/>
                          <w:divBdr>
                            <w:top w:val="none" w:sz="0" w:space="0" w:color="auto"/>
                            <w:left w:val="none" w:sz="0" w:space="0" w:color="auto"/>
                            <w:bottom w:val="none" w:sz="0" w:space="0" w:color="auto"/>
                            <w:right w:val="none" w:sz="0" w:space="0" w:color="auto"/>
                          </w:divBdr>
                        </w:div>
                        <w:div w:id="1450200822">
                          <w:marLeft w:val="0"/>
                          <w:marRight w:val="0"/>
                          <w:marTop w:val="0"/>
                          <w:marBottom w:val="0"/>
                          <w:divBdr>
                            <w:top w:val="none" w:sz="0" w:space="0" w:color="auto"/>
                            <w:left w:val="none" w:sz="0" w:space="0" w:color="auto"/>
                            <w:bottom w:val="none" w:sz="0" w:space="0" w:color="auto"/>
                            <w:right w:val="none" w:sz="0" w:space="0" w:color="auto"/>
                          </w:divBdr>
                          <w:divsChild>
                            <w:div w:id="1450200793">
                              <w:marLeft w:val="0"/>
                              <w:marRight w:val="0"/>
                              <w:marTop w:val="0"/>
                              <w:marBottom w:val="0"/>
                              <w:divBdr>
                                <w:top w:val="none" w:sz="0" w:space="0" w:color="auto"/>
                                <w:left w:val="none" w:sz="0" w:space="0" w:color="auto"/>
                                <w:bottom w:val="none" w:sz="0" w:space="0" w:color="auto"/>
                                <w:right w:val="none" w:sz="0" w:space="0" w:color="auto"/>
                              </w:divBdr>
                            </w:div>
                          </w:divsChild>
                        </w:div>
                        <w:div w:id="1450200827">
                          <w:marLeft w:val="0"/>
                          <w:marRight w:val="0"/>
                          <w:marTop w:val="0"/>
                          <w:marBottom w:val="0"/>
                          <w:divBdr>
                            <w:top w:val="none" w:sz="0" w:space="0" w:color="auto"/>
                            <w:left w:val="none" w:sz="0" w:space="0" w:color="auto"/>
                            <w:bottom w:val="none" w:sz="0" w:space="0" w:color="auto"/>
                            <w:right w:val="none" w:sz="0" w:space="0" w:color="auto"/>
                          </w:divBdr>
                          <w:divsChild>
                            <w:div w:id="1450200824">
                              <w:marLeft w:val="0"/>
                              <w:marRight w:val="0"/>
                              <w:marTop w:val="0"/>
                              <w:marBottom w:val="0"/>
                              <w:divBdr>
                                <w:top w:val="none" w:sz="0" w:space="0" w:color="auto"/>
                                <w:left w:val="none" w:sz="0" w:space="0" w:color="auto"/>
                                <w:bottom w:val="none" w:sz="0" w:space="0" w:color="auto"/>
                                <w:right w:val="none" w:sz="0" w:space="0" w:color="auto"/>
                              </w:divBdr>
                            </w:div>
                            <w:div w:id="1450200828">
                              <w:marLeft w:val="0"/>
                              <w:marRight w:val="0"/>
                              <w:marTop w:val="0"/>
                              <w:marBottom w:val="0"/>
                              <w:divBdr>
                                <w:top w:val="none" w:sz="0" w:space="0" w:color="auto"/>
                                <w:left w:val="none" w:sz="0" w:space="0" w:color="auto"/>
                                <w:bottom w:val="none" w:sz="0" w:space="0" w:color="auto"/>
                                <w:right w:val="none" w:sz="0" w:space="0" w:color="auto"/>
                              </w:divBdr>
                              <w:divsChild>
                                <w:div w:id="1450200790">
                                  <w:marLeft w:val="0"/>
                                  <w:marRight w:val="0"/>
                                  <w:marTop w:val="0"/>
                                  <w:marBottom w:val="0"/>
                                  <w:divBdr>
                                    <w:top w:val="none" w:sz="0" w:space="0" w:color="auto"/>
                                    <w:left w:val="none" w:sz="0" w:space="0" w:color="auto"/>
                                    <w:bottom w:val="none" w:sz="0" w:space="0" w:color="auto"/>
                                    <w:right w:val="none" w:sz="0" w:space="0" w:color="auto"/>
                                  </w:divBdr>
                                </w:div>
                                <w:div w:id="1450200823">
                                  <w:marLeft w:val="0"/>
                                  <w:marRight w:val="0"/>
                                  <w:marTop w:val="0"/>
                                  <w:marBottom w:val="0"/>
                                  <w:divBdr>
                                    <w:top w:val="none" w:sz="0" w:space="0" w:color="auto"/>
                                    <w:left w:val="none" w:sz="0" w:space="0" w:color="auto"/>
                                    <w:bottom w:val="none" w:sz="0" w:space="0" w:color="auto"/>
                                    <w:right w:val="none" w:sz="0" w:space="0" w:color="auto"/>
                                  </w:divBdr>
                                  <w:divsChild>
                                    <w:div w:id="1450200815">
                                      <w:marLeft w:val="0"/>
                                      <w:marRight w:val="0"/>
                                      <w:marTop w:val="0"/>
                                      <w:marBottom w:val="0"/>
                                      <w:divBdr>
                                        <w:top w:val="none" w:sz="0" w:space="0" w:color="auto"/>
                                        <w:left w:val="none" w:sz="0" w:space="0" w:color="auto"/>
                                        <w:bottom w:val="none" w:sz="0" w:space="0" w:color="auto"/>
                                        <w:right w:val="none" w:sz="0" w:space="0" w:color="auto"/>
                                      </w:divBdr>
                                      <w:divsChild>
                                        <w:div w:id="1450200829">
                                          <w:marLeft w:val="0"/>
                                          <w:marRight w:val="0"/>
                                          <w:marTop w:val="0"/>
                                          <w:marBottom w:val="0"/>
                                          <w:divBdr>
                                            <w:top w:val="none" w:sz="0" w:space="0" w:color="auto"/>
                                            <w:left w:val="none" w:sz="0" w:space="0" w:color="auto"/>
                                            <w:bottom w:val="none" w:sz="0" w:space="0" w:color="auto"/>
                                            <w:right w:val="none" w:sz="0" w:space="0" w:color="auto"/>
                                          </w:divBdr>
                                          <w:divsChild>
                                            <w:div w:id="1450200799">
                                              <w:marLeft w:val="0"/>
                                              <w:marRight w:val="0"/>
                                              <w:marTop w:val="0"/>
                                              <w:marBottom w:val="0"/>
                                              <w:divBdr>
                                                <w:top w:val="none" w:sz="0" w:space="0" w:color="auto"/>
                                                <w:left w:val="none" w:sz="0" w:space="0" w:color="auto"/>
                                                <w:bottom w:val="none" w:sz="0" w:space="0" w:color="auto"/>
                                                <w:right w:val="none" w:sz="0" w:space="0" w:color="auto"/>
                                              </w:divBdr>
                                              <w:divsChild>
                                                <w:div w:id="145020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50200795">
      <w:marLeft w:val="0"/>
      <w:marRight w:val="0"/>
      <w:marTop w:val="0"/>
      <w:marBottom w:val="0"/>
      <w:divBdr>
        <w:top w:val="none" w:sz="0" w:space="0" w:color="auto"/>
        <w:left w:val="none" w:sz="0" w:space="0" w:color="auto"/>
        <w:bottom w:val="none" w:sz="0" w:space="0" w:color="auto"/>
        <w:right w:val="none" w:sz="0" w:space="0" w:color="auto"/>
      </w:divBdr>
      <w:divsChild>
        <w:div w:id="1450200819">
          <w:marLeft w:val="0"/>
          <w:marRight w:val="0"/>
          <w:marTop w:val="0"/>
          <w:marBottom w:val="0"/>
          <w:divBdr>
            <w:top w:val="single" w:sz="2" w:space="0" w:color="999999"/>
            <w:left w:val="single" w:sz="4" w:space="0" w:color="999999"/>
            <w:bottom w:val="single" w:sz="4" w:space="0" w:color="999999"/>
            <w:right w:val="single" w:sz="4" w:space="0" w:color="999999"/>
          </w:divBdr>
          <w:divsChild>
            <w:div w:id="1450200803">
              <w:marLeft w:val="0"/>
              <w:marRight w:val="0"/>
              <w:marTop w:val="227"/>
              <w:marBottom w:val="0"/>
              <w:divBdr>
                <w:top w:val="none" w:sz="0" w:space="0" w:color="auto"/>
                <w:left w:val="single" w:sz="4" w:space="13" w:color="F1F1F1"/>
                <w:bottom w:val="none" w:sz="0" w:space="0" w:color="auto"/>
                <w:right w:val="none" w:sz="0" w:space="0" w:color="auto"/>
              </w:divBdr>
              <w:divsChild>
                <w:div w:id="1450200776">
                  <w:marLeft w:val="0"/>
                  <w:marRight w:val="0"/>
                  <w:marTop w:val="0"/>
                  <w:marBottom w:val="316"/>
                  <w:divBdr>
                    <w:top w:val="none" w:sz="0" w:space="0" w:color="auto"/>
                    <w:left w:val="none" w:sz="0" w:space="0" w:color="auto"/>
                    <w:bottom w:val="single" w:sz="4" w:space="13" w:color="545A98"/>
                    <w:right w:val="none" w:sz="0" w:space="0" w:color="auto"/>
                  </w:divBdr>
                  <w:divsChild>
                    <w:div w:id="1450200777">
                      <w:marLeft w:val="0"/>
                      <w:marRight w:val="0"/>
                      <w:marTop w:val="0"/>
                      <w:marBottom w:val="139"/>
                      <w:divBdr>
                        <w:top w:val="none" w:sz="0" w:space="0" w:color="auto"/>
                        <w:left w:val="none" w:sz="0" w:space="0" w:color="auto"/>
                        <w:bottom w:val="none" w:sz="0" w:space="0" w:color="auto"/>
                        <w:right w:val="none" w:sz="0" w:space="0" w:color="auto"/>
                      </w:divBdr>
                    </w:div>
                    <w:div w:id="1450200801">
                      <w:marLeft w:val="0"/>
                      <w:marRight w:val="0"/>
                      <w:marTop w:val="202"/>
                      <w:marBottom w:val="0"/>
                      <w:divBdr>
                        <w:top w:val="none" w:sz="0" w:space="0" w:color="auto"/>
                        <w:left w:val="none" w:sz="0" w:space="0" w:color="auto"/>
                        <w:bottom w:val="none" w:sz="0" w:space="0" w:color="auto"/>
                        <w:right w:val="none" w:sz="0" w:space="0" w:color="auto"/>
                      </w:divBdr>
                    </w:div>
                    <w:div w:id="1450200808">
                      <w:marLeft w:val="0"/>
                      <w:marRight w:val="0"/>
                      <w:marTop w:val="0"/>
                      <w:marBottom w:val="0"/>
                      <w:divBdr>
                        <w:top w:val="none" w:sz="0" w:space="0" w:color="auto"/>
                        <w:left w:val="none" w:sz="0" w:space="0" w:color="auto"/>
                        <w:bottom w:val="none" w:sz="0" w:space="0" w:color="auto"/>
                        <w:right w:val="none" w:sz="0" w:space="0" w:color="auto"/>
                      </w:divBdr>
                    </w:div>
                    <w:div w:id="1450200817">
                      <w:marLeft w:val="0"/>
                      <w:marRight w:val="0"/>
                      <w:marTop w:val="0"/>
                      <w:marBottom w:val="0"/>
                      <w:divBdr>
                        <w:top w:val="none" w:sz="0" w:space="0" w:color="auto"/>
                        <w:left w:val="none" w:sz="0" w:space="0" w:color="auto"/>
                        <w:bottom w:val="none" w:sz="0" w:space="0" w:color="auto"/>
                        <w:right w:val="none" w:sz="0" w:space="0" w:color="auto"/>
                      </w:divBdr>
                      <w:divsChild>
                        <w:div w:id="1450200780">
                          <w:marLeft w:val="189"/>
                          <w:marRight w:val="0"/>
                          <w:marTop w:val="63"/>
                          <w:marBottom w:val="63"/>
                          <w:divBdr>
                            <w:top w:val="none" w:sz="0" w:space="0" w:color="auto"/>
                            <w:left w:val="none" w:sz="0" w:space="0" w:color="auto"/>
                            <w:bottom w:val="none" w:sz="0" w:space="0" w:color="auto"/>
                            <w:right w:val="none" w:sz="0" w:space="0" w:color="auto"/>
                          </w:divBdr>
                        </w:div>
                      </w:divsChild>
                    </w:div>
                  </w:divsChild>
                </w:div>
                <w:div w:id="1450200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200804">
      <w:marLeft w:val="0"/>
      <w:marRight w:val="0"/>
      <w:marTop w:val="0"/>
      <w:marBottom w:val="0"/>
      <w:divBdr>
        <w:top w:val="none" w:sz="0" w:space="0" w:color="auto"/>
        <w:left w:val="none" w:sz="0" w:space="0" w:color="auto"/>
        <w:bottom w:val="none" w:sz="0" w:space="0" w:color="auto"/>
        <w:right w:val="none" w:sz="0" w:space="0" w:color="auto"/>
      </w:divBdr>
      <w:divsChild>
        <w:div w:id="1450200785">
          <w:marLeft w:val="0"/>
          <w:marRight w:val="0"/>
          <w:marTop w:val="0"/>
          <w:marBottom w:val="0"/>
          <w:divBdr>
            <w:top w:val="none" w:sz="0" w:space="0" w:color="auto"/>
            <w:left w:val="none" w:sz="0" w:space="0" w:color="auto"/>
            <w:bottom w:val="none" w:sz="0" w:space="0" w:color="auto"/>
            <w:right w:val="none" w:sz="0" w:space="0" w:color="auto"/>
          </w:divBdr>
          <w:divsChild>
            <w:div w:id="1450200825">
              <w:marLeft w:val="0"/>
              <w:marRight w:val="0"/>
              <w:marTop w:val="0"/>
              <w:marBottom w:val="0"/>
              <w:divBdr>
                <w:top w:val="none" w:sz="0" w:space="0" w:color="auto"/>
                <w:left w:val="none" w:sz="0" w:space="0" w:color="auto"/>
                <w:bottom w:val="none" w:sz="0" w:space="0" w:color="auto"/>
                <w:right w:val="none" w:sz="0" w:space="0" w:color="auto"/>
              </w:divBdr>
              <w:divsChild>
                <w:div w:id="1450200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200809">
      <w:marLeft w:val="0"/>
      <w:marRight w:val="0"/>
      <w:marTop w:val="0"/>
      <w:marBottom w:val="0"/>
      <w:divBdr>
        <w:top w:val="none" w:sz="0" w:space="0" w:color="auto"/>
        <w:left w:val="none" w:sz="0" w:space="0" w:color="auto"/>
        <w:bottom w:val="none" w:sz="0" w:space="0" w:color="auto"/>
        <w:right w:val="none" w:sz="0" w:space="0" w:color="auto"/>
      </w:divBdr>
      <w:divsChild>
        <w:div w:id="1450200814">
          <w:marLeft w:val="0"/>
          <w:marRight w:val="0"/>
          <w:marTop w:val="0"/>
          <w:marBottom w:val="0"/>
          <w:divBdr>
            <w:top w:val="none" w:sz="0" w:space="0" w:color="auto"/>
            <w:left w:val="none" w:sz="0" w:space="0" w:color="auto"/>
            <w:bottom w:val="none" w:sz="0" w:space="0" w:color="auto"/>
            <w:right w:val="none" w:sz="0" w:space="0" w:color="auto"/>
          </w:divBdr>
          <w:divsChild>
            <w:div w:id="1450200781">
              <w:marLeft w:val="0"/>
              <w:marRight w:val="0"/>
              <w:marTop w:val="0"/>
              <w:marBottom w:val="0"/>
              <w:divBdr>
                <w:top w:val="single" w:sz="24" w:space="0" w:color="FFFFFF"/>
                <w:left w:val="none" w:sz="0" w:space="0" w:color="auto"/>
                <w:bottom w:val="none" w:sz="0" w:space="0" w:color="auto"/>
                <w:right w:val="none" w:sz="0" w:space="0" w:color="auto"/>
              </w:divBdr>
              <w:divsChild>
                <w:div w:id="145020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200816">
      <w:marLeft w:val="0"/>
      <w:marRight w:val="0"/>
      <w:marTop w:val="0"/>
      <w:marBottom w:val="0"/>
      <w:divBdr>
        <w:top w:val="none" w:sz="0" w:space="0" w:color="auto"/>
        <w:left w:val="none" w:sz="0" w:space="0" w:color="auto"/>
        <w:bottom w:val="none" w:sz="0" w:space="0" w:color="auto"/>
        <w:right w:val="none" w:sz="0" w:space="0" w:color="auto"/>
      </w:divBdr>
      <w:divsChild>
        <w:div w:id="1450200811">
          <w:marLeft w:val="0"/>
          <w:marRight w:val="0"/>
          <w:marTop w:val="0"/>
          <w:marBottom w:val="0"/>
          <w:divBdr>
            <w:top w:val="none" w:sz="0" w:space="0" w:color="auto"/>
            <w:left w:val="none" w:sz="0" w:space="0" w:color="auto"/>
            <w:bottom w:val="none" w:sz="0" w:space="0" w:color="auto"/>
            <w:right w:val="none" w:sz="0" w:space="0" w:color="auto"/>
          </w:divBdr>
          <w:divsChild>
            <w:div w:id="1450200796">
              <w:marLeft w:val="0"/>
              <w:marRight w:val="0"/>
              <w:marTop w:val="0"/>
              <w:marBottom w:val="0"/>
              <w:divBdr>
                <w:top w:val="none" w:sz="0" w:space="0" w:color="auto"/>
                <w:left w:val="none" w:sz="0" w:space="0" w:color="auto"/>
                <w:bottom w:val="none" w:sz="0" w:space="0" w:color="auto"/>
                <w:right w:val="none" w:sz="0" w:space="0" w:color="auto"/>
              </w:divBdr>
              <w:divsChild>
                <w:div w:id="1450200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200818">
      <w:marLeft w:val="0"/>
      <w:marRight w:val="0"/>
      <w:marTop w:val="0"/>
      <w:marBottom w:val="0"/>
      <w:divBdr>
        <w:top w:val="none" w:sz="0" w:space="0" w:color="auto"/>
        <w:left w:val="none" w:sz="0" w:space="0" w:color="auto"/>
        <w:bottom w:val="none" w:sz="0" w:space="0" w:color="auto"/>
        <w:right w:val="none" w:sz="0" w:space="0" w:color="auto"/>
      </w:divBdr>
      <w:divsChild>
        <w:div w:id="1450200820">
          <w:marLeft w:val="0"/>
          <w:marRight w:val="0"/>
          <w:marTop w:val="0"/>
          <w:marBottom w:val="0"/>
          <w:divBdr>
            <w:top w:val="none" w:sz="0" w:space="0" w:color="auto"/>
            <w:left w:val="none" w:sz="0" w:space="0" w:color="auto"/>
            <w:bottom w:val="none" w:sz="0" w:space="0" w:color="auto"/>
            <w:right w:val="none" w:sz="0" w:space="0" w:color="auto"/>
          </w:divBdr>
          <w:divsChild>
            <w:div w:id="1450200826">
              <w:marLeft w:val="0"/>
              <w:marRight w:val="0"/>
              <w:marTop w:val="0"/>
              <w:marBottom w:val="0"/>
              <w:divBdr>
                <w:top w:val="none" w:sz="0" w:space="0" w:color="auto"/>
                <w:left w:val="none" w:sz="0" w:space="0" w:color="auto"/>
                <w:bottom w:val="none" w:sz="0" w:space="0" w:color="auto"/>
                <w:right w:val="none" w:sz="0" w:space="0" w:color="auto"/>
              </w:divBdr>
              <w:divsChild>
                <w:div w:id="1450200813">
                  <w:marLeft w:val="0"/>
                  <w:marRight w:val="0"/>
                  <w:marTop w:val="0"/>
                  <w:marBottom w:val="0"/>
                  <w:divBdr>
                    <w:top w:val="none" w:sz="0" w:space="0" w:color="auto"/>
                    <w:left w:val="none" w:sz="0" w:space="0" w:color="auto"/>
                    <w:bottom w:val="none" w:sz="0" w:space="0" w:color="auto"/>
                    <w:right w:val="none" w:sz="0" w:space="0" w:color="auto"/>
                  </w:divBdr>
                  <w:divsChild>
                    <w:div w:id="1450200789">
                      <w:marLeft w:val="0"/>
                      <w:marRight w:val="0"/>
                      <w:marTop w:val="0"/>
                      <w:marBottom w:val="0"/>
                      <w:divBdr>
                        <w:top w:val="none" w:sz="0" w:space="0" w:color="auto"/>
                        <w:left w:val="none" w:sz="0" w:space="0" w:color="auto"/>
                        <w:bottom w:val="none" w:sz="0" w:space="0" w:color="auto"/>
                        <w:right w:val="none" w:sz="0" w:space="0" w:color="auto"/>
                      </w:divBdr>
                      <w:divsChild>
                        <w:div w:id="1450200797">
                          <w:marLeft w:val="0"/>
                          <w:marRight w:val="0"/>
                          <w:marTop w:val="0"/>
                          <w:marBottom w:val="0"/>
                          <w:divBdr>
                            <w:top w:val="none" w:sz="0" w:space="0" w:color="auto"/>
                            <w:left w:val="none" w:sz="0" w:space="0" w:color="auto"/>
                            <w:bottom w:val="none" w:sz="0" w:space="0" w:color="auto"/>
                            <w:right w:val="none" w:sz="0" w:space="0" w:color="auto"/>
                          </w:divBdr>
                          <w:divsChild>
                            <w:div w:id="1450200802">
                              <w:marLeft w:val="0"/>
                              <w:marRight w:val="0"/>
                              <w:marTop w:val="0"/>
                              <w:marBottom w:val="0"/>
                              <w:divBdr>
                                <w:top w:val="none" w:sz="0" w:space="0" w:color="auto"/>
                                <w:left w:val="none" w:sz="0" w:space="0" w:color="auto"/>
                                <w:bottom w:val="none" w:sz="0" w:space="0" w:color="auto"/>
                                <w:right w:val="none" w:sz="0" w:space="0" w:color="auto"/>
                              </w:divBdr>
                              <w:divsChild>
                                <w:div w:id="1450200782">
                                  <w:marLeft w:val="0"/>
                                  <w:marRight w:val="0"/>
                                  <w:marTop w:val="0"/>
                                  <w:marBottom w:val="0"/>
                                  <w:divBdr>
                                    <w:top w:val="none" w:sz="0" w:space="0" w:color="auto"/>
                                    <w:left w:val="none" w:sz="0" w:space="0" w:color="auto"/>
                                    <w:bottom w:val="none" w:sz="0" w:space="0" w:color="auto"/>
                                    <w:right w:val="none" w:sz="0" w:space="0" w:color="auto"/>
                                  </w:divBdr>
                                  <w:divsChild>
                                    <w:div w:id="1450200805">
                                      <w:marLeft w:val="306"/>
                                      <w:marRight w:val="306"/>
                                      <w:marTop w:val="306"/>
                                      <w:marBottom w:val="306"/>
                                      <w:divBdr>
                                        <w:top w:val="none" w:sz="0" w:space="0" w:color="auto"/>
                                        <w:left w:val="none" w:sz="0" w:space="0" w:color="auto"/>
                                        <w:bottom w:val="none" w:sz="0" w:space="0" w:color="auto"/>
                                        <w:right w:val="none" w:sz="0" w:space="0" w:color="auto"/>
                                      </w:divBdr>
                                      <w:divsChild>
                                        <w:div w:id="145020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fedech.cl/portal/taxonomy/term/563" TargetMode="External"/><Relationship Id="rId3" Type="http://schemas.openxmlformats.org/officeDocument/2006/relationships/settings" Target="settings.xml"/><Relationship Id="rId7" Type="http://schemas.openxmlformats.org/officeDocument/2006/relationships/hyperlink" Target="http://www.confedech.cl/portal/noticia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confedech.cl/portal/noticias/proyecto_de_consolidaci_n_de_deudas_del_gobierno_contempla_licitaci_n_de_base_de_dato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D5DCE6"/>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47</TotalTime>
  <Pages>3</Pages>
  <Words>853</Words>
  <Characters>4693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npm.piaac</cp:lastModifiedBy>
  <cp:revision>10</cp:revision>
  <dcterms:created xsi:type="dcterms:W3CDTF">2009-10-13T21:19:00Z</dcterms:created>
  <dcterms:modified xsi:type="dcterms:W3CDTF">2009-10-16T22:04:00Z</dcterms:modified>
</cp:coreProperties>
</file>