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4C3" w:rsidRDefault="00EF54C3" w:rsidP="00EF54C3">
      <w:pPr>
        <w:ind w:left="360"/>
        <w:jc w:val="both"/>
        <w:rPr>
          <w:rFonts w:asciiTheme="minorHAnsi" w:eastAsiaTheme="minorHAnsi" w:hAnsiTheme="minorHAnsi" w:cstheme="minorBidi"/>
          <w:sz w:val="22"/>
          <w:szCs w:val="22"/>
          <w:lang w:val="es-MX" w:eastAsia="en-US"/>
        </w:rPr>
      </w:pPr>
    </w:p>
    <w:p w:rsidR="00EF54C3" w:rsidRPr="004530CE" w:rsidRDefault="00EF54C3" w:rsidP="00EF54C3">
      <w:pPr>
        <w:ind w:left="360"/>
        <w:jc w:val="center"/>
        <w:rPr>
          <w:rFonts w:asciiTheme="minorHAnsi" w:eastAsiaTheme="minorHAnsi" w:hAnsiTheme="minorHAnsi" w:cstheme="minorBidi"/>
          <w:b/>
          <w:sz w:val="22"/>
          <w:szCs w:val="22"/>
          <w:lang w:val="es-MX" w:eastAsia="en-US"/>
        </w:rPr>
      </w:pPr>
      <w:r w:rsidRPr="004530CE">
        <w:rPr>
          <w:rFonts w:asciiTheme="minorHAnsi" w:eastAsiaTheme="minorHAnsi" w:hAnsiTheme="minorHAnsi" w:cstheme="minorBidi"/>
          <w:b/>
          <w:sz w:val="22"/>
          <w:szCs w:val="22"/>
          <w:lang w:val="es-MX" w:eastAsia="en-US"/>
        </w:rPr>
        <w:t>Pauta Control 2 IN3301-3 Otoño 2013</w:t>
      </w:r>
    </w:p>
    <w:p w:rsidR="00EF54C3" w:rsidRDefault="00EF54C3" w:rsidP="00EF54C3">
      <w:pPr>
        <w:ind w:left="360"/>
        <w:jc w:val="both"/>
        <w:rPr>
          <w:rFonts w:asciiTheme="minorHAnsi" w:eastAsiaTheme="minorHAnsi" w:hAnsiTheme="minorHAnsi" w:cstheme="minorBidi"/>
          <w:sz w:val="22"/>
          <w:szCs w:val="22"/>
          <w:lang w:val="es-MX" w:eastAsia="en-US"/>
        </w:rPr>
      </w:pPr>
    </w:p>
    <w:p w:rsidR="004339B5" w:rsidRPr="005C7879" w:rsidRDefault="004339B5" w:rsidP="005C7879">
      <w:pPr>
        <w:numPr>
          <w:ilvl w:val="0"/>
          <w:numId w:val="1"/>
        </w:numPr>
        <w:jc w:val="both"/>
        <w:rPr>
          <w:rFonts w:asciiTheme="minorHAnsi" w:eastAsiaTheme="minorHAnsi" w:hAnsiTheme="minorHAnsi" w:cstheme="minorBidi"/>
          <w:sz w:val="22"/>
          <w:szCs w:val="22"/>
          <w:lang w:val="es-MX" w:eastAsia="en-US"/>
        </w:rPr>
      </w:pPr>
      <w:r w:rsidRPr="005C7879">
        <w:rPr>
          <w:rFonts w:asciiTheme="minorHAnsi" w:eastAsiaTheme="minorHAnsi" w:hAnsiTheme="minorHAnsi" w:cstheme="minorBidi"/>
          <w:sz w:val="22"/>
          <w:szCs w:val="22"/>
          <w:lang w:val="es-MX" w:eastAsia="en-US"/>
        </w:rPr>
        <w:t>La tasa de descuento debe reflejar todos los riesgos del proyecto que se evalúa, entendiendo por riesgo el grado de fluctuación de los VPN o de los retornos de la inversión.</w:t>
      </w:r>
    </w:p>
    <w:p w:rsidR="00B10E50" w:rsidRDefault="00B10E50"/>
    <w:p w:rsidR="004339B5" w:rsidRPr="005C7879" w:rsidRDefault="004339B5" w:rsidP="005C7879">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sidRPr="005C7879">
        <w:rPr>
          <w:rFonts w:asciiTheme="minorHAnsi" w:eastAsiaTheme="minorHAnsi" w:hAnsiTheme="minorHAnsi" w:cstheme="minorHAnsi"/>
          <w:sz w:val="22"/>
          <w:szCs w:val="22"/>
          <w:lang w:val="es-CL" w:eastAsia="en-US"/>
        </w:rPr>
        <w:t>Falso.</w:t>
      </w:r>
    </w:p>
    <w:p w:rsidR="004339B5" w:rsidRDefault="004339B5" w:rsidP="005C7879">
      <w:pPr>
        <w:autoSpaceDE w:val="0"/>
        <w:autoSpaceDN w:val="0"/>
        <w:adjustRightInd w:val="0"/>
        <w:spacing w:after="200" w:line="276" w:lineRule="auto"/>
        <w:jc w:val="both"/>
      </w:pPr>
      <w:r w:rsidRPr="005C7879">
        <w:rPr>
          <w:rFonts w:asciiTheme="minorHAnsi" w:eastAsiaTheme="minorHAnsi" w:hAnsiTheme="minorHAnsi" w:cstheme="minorHAnsi"/>
          <w:sz w:val="22"/>
          <w:szCs w:val="22"/>
          <w:lang w:val="es-CL" w:eastAsia="en-US"/>
        </w:rPr>
        <w:t>De acuerdo al enfoque de portafolio o de diversificación, la tasa de descuento debe considerar sólo el riesgo sistemático. Los otros riesgos se pueden diversificar, por lo tanto los inversionistas no exigen premio por asumirlos.</w:t>
      </w:r>
    </w:p>
    <w:p w:rsidR="004339B5" w:rsidRDefault="004339B5" w:rsidP="005C7879">
      <w:pPr>
        <w:numPr>
          <w:ilvl w:val="0"/>
          <w:numId w:val="1"/>
        </w:numPr>
        <w:jc w:val="both"/>
        <w:rPr>
          <w:rFonts w:asciiTheme="minorHAnsi" w:eastAsiaTheme="minorHAnsi" w:hAnsiTheme="minorHAnsi" w:cstheme="minorBidi"/>
          <w:sz w:val="22"/>
          <w:szCs w:val="22"/>
          <w:lang w:val="es-MX" w:eastAsia="en-US"/>
        </w:rPr>
      </w:pPr>
      <w:r w:rsidRPr="005C7879">
        <w:rPr>
          <w:rFonts w:asciiTheme="minorHAnsi" w:eastAsiaTheme="minorHAnsi" w:hAnsiTheme="minorHAnsi" w:cstheme="minorBidi"/>
          <w:sz w:val="22"/>
          <w:szCs w:val="22"/>
          <w:lang w:val="es-MX" w:eastAsia="en-US"/>
        </w:rPr>
        <w:t>Debemos invertir en un portafolio idéntico al IPSA para así garantizar la eliminación del riesgo no sistemático. (</w:t>
      </w:r>
      <w:proofErr w:type="spellStart"/>
      <w:r w:rsidRPr="005C7879">
        <w:rPr>
          <w:rFonts w:asciiTheme="minorHAnsi" w:eastAsiaTheme="minorHAnsi" w:hAnsiTheme="minorHAnsi" w:cstheme="minorBidi"/>
          <w:sz w:val="22"/>
          <w:szCs w:val="22"/>
          <w:lang w:val="es-MX" w:eastAsia="en-US"/>
        </w:rPr>
        <w:t>Ind</w:t>
      </w:r>
      <w:proofErr w:type="spellEnd"/>
      <w:r w:rsidRPr="005C7879">
        <w:rPr>
          <w:rFonts w:asciiTheme="minorHAnsi" w:eastAsiaTheme="minorHAnsi" w:hAnsiTheme="minorHAnsi" w:cstheme="minorBidi"/>
          <w:sz w:val="22"/>
          <w:szCs w:val="22"/>
          <w:lang w:val="es-MX" w:eastAsia="en-US"/>
        </w:rPr>
        <w:t>. Puede considerar al IPSA un buen símil del Portafolio de Tangencia y suponer que existe un activo Libre de Riesgo).</w:t>
      </w:r>
    </w:p>
    <w:p w:rsidR="005C7879" w:rsidRPr="005C7879" w:rsidRDefault="005C7879" w:rsidP="005C7879">
      <w:pPr>
        <w:jc w:val="both"/>
        <w:rPr>
          <w:rFonts w:asciiTheme="minorHAnsi" w:eastAsiaTheme="minorHAnsi" w:hAnsiTheme="minorHAnsi" w:cstheme="minorBidi"/>
          <w:sz w:val="22"/>
          <w:szCs w:val="22"/>
          <w:lang w:val="es-MX" w:eastAsia="en-US"/>
        </w:rPr>
      </w:pPr>
    </w:p>
    <w:p w:rsidR="004339B5" w:rsidRPr="005C7879" w:rsidRDefault="004339B5" w:rsidP="005C7879">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sidRPr="005C7879">
        <w:rPr>
          <w:rFonts w:asciiTheme="minorHAnsi" w:eastAsiaTheme="minorHAnsi" w:hAnsiTheme="minorHAnsi" w:cstheme="minorHAnsi"/>
          <w:sz w:val="22"/>
          <w:szCs w:val="22"/>
          <w:lang w:val="es-CL" w:eastAsia="en-US"/>
        </w:rPr>
        <w:t xml:space="preserve"> </w:t>
      </w:r>
      <w:r w:rsidR="00140DB1">
        <w:rPr>
          <w:rFonts w:asciiTheme="minorHAnsi" w:eastAsiaTheme="minorHAnsi" w:hAnsiTheme="minorHAnsi" w:cstheme="minorHAnsi"/>
          <w:sz w:val="22"/>
          <w:szCs w:val="22"/>
          <w:lang w:val="es-CL" w:eastAsia="en-US"/>
        </w:rPr>
        <w:t xml:space="preserve">Verdadero. </w:t>
      </w:r>
      <w:r w:rsidRPr="005C7879">
        <w:rPr>
          <w:rFonts w:asciiTheme="minorHAnsi" w:eastAsiaTheme="minorHAnsi" w:hAnsiTheme="minorHAnsi" w:cstheme="minorHAnsi"/>
          <w:sz w:val="22"/>
          <w:szCs w:val="22"/>
          <w:lang w:val="es-CL" w:eastAsia="en-US"/>
        </w:rPr>
        <w:t xml:space="preserve">Si el IPSA es representativo de una cartera bien diversificada, entonces esto implica que el riesgo no sistemático (riesgo </w:t>
      </w:r>
      <w:proofErr w:type="spellStart"/>
      <w:r w:rsidRPr="005C7879">
        <w:rPr>
          <w:rFonts w:asciiTheme="minorHAnsi" w:eastAsiaTheme="minorHAnsi" w:hAnsiTheme="minorHAnsi" w:cstheme="minorHAnsi"/>
          <w:sz w:val="22"/>
          <w:szCs w:val="22"/>
          <w:lang w:val="es-CL" w:eastAsia="en-US"/>
        </w:rPr>
        <w:t>diversificable</w:t>
      </w:r>
      <w:proofErr w:type="spellEnd"/>
      <w:r w:rsidRPr="005C7879">
        <w:rPr>
          <w:rFonts w:asciiTheme="minorHAnsi" w:eastAsiaTheme="minorHAnsi" w:hAnsiTheme="minorHAnsi" w:cstheme="minorHAnsi"/>
          <w:sz w:val="22"/>
          <w:szCs w:val="22"/>
          <w:lang w:val="es-CL" w:eastAsia="en-US"/>
        </w:rPr>
        <w:t xml:space="preserve">) ha sido eliminado y el riesgo de esta cartera es igual al riesgo de mercado (riesgo sistemático o no </w:t>
      </w:r>
      <w:proofErr w:type="spellStart"/>
      <w:r w:rsidRPr="005C7879">
        <w:rPr>
          <w:rFonts w:asciiTheme="minorHAnsi" w:eastAsiaTheme="minorHAnsi" w:hAnsiTheme="minorHAnsi" w:cstheme="minorHAnsi"/>
          <w:sz w:val="22"/>
          <w:szCs w:val="22"/>
          <w:lang w:val="es-CL" w:eastAsia="en-US"/>
        </w:rPr>
        <w:t>diversificable</w:t>
      </w:r>
      <w:proofErr w:type="spellEnd"/>
      <w:r w:rsidRPr="005C7879">
        <w:rPr>
          <w:rFonts w:asciiTheme="minorHAnsi" w:eastAsiaTheme="minorHAnsi" w:hAnsiTheme="minorHAnsi" w:cstheme="minorHAnsi"/>
          <w:sz w:val="22"/>
          <w:szCs w:val="22"/>
          <w:lang w:val="es-CL" w:eastAsia="en-US"/>
        </w:rPr>
        <w:t>).</w:t>
      </w:r>
    </w:p>
    <w:p w:rsidR="004339B5" w:rsidRPr="005C7879" w:rsidRDefault="004339B5" w:rsidP="005C7879">
      <w:pPr>
        <w:numPr>
          <w:ilvl w:val="0"/>
          <w:numId w:val="1"/>
        </w:numPr>
        <w:jc w:val="both"/>
        <w:rPr>
          <w:rFonts w:asciiTheme="minorHAnsi" w:eastAsiaTheme="minorHAnsi" w:hAnsiTheme="minorHAnsi" w:cstheme="minorBidi"/>
          <w:sz w:val="22"/>
          <w:szCs w:val="22"/>
          <w:lang w:val="es-MX" w:eastAsia="en-US"/>
        </w:rPr>
      </w:pPr>
      <w:r w:rsidRPr="005C7879">
        <w:rPr>
          <w:rFonts w:asciiTheme="minorHAnsi" w:eastAsiaTheme="minorHAnsi" w:hAnsiTheme="minorHAnsi" w:cstheme="minorBidi"/>
          <w:sz w:val="22"/>
          <w:szCs w:val="22"/>
          <w:lang w:val="es-MX" w:eastAsia="en-US"/>
        </w:rPr>
        <w:t>Un activo que no se encuentre sobre la frontera de portafolios eficientes es descartado por el mercado (no hay interés en comprarlo) porque tiene la misma rentabilidad esperada que otros activos que tienen un riesgo menor. Comente.</w:t>
      </w:r>
    </w:p>
    <w:p w:rsidR="00527F7F" w:rsidRPr="00163B0C" w:rsidRDefault="00527F7F" w:rsidP="005C7879">
      <w:pPr>
        <w:ind w:left="720"/>
        <w:jc w:val="both"/>
        <w:rPr>
          <w:sz w:val="22"/>
          <w:szCs w:val="22"/>
        </w:rPr>
      </w:pPr>
    </w:p>
    <w:p w:rsidR="004339B5" w:rsidRPr="005C7879" w:rsidRDefault="004339B5" w:rsidP="005C7879">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sidRPr="005C7879">
        <w:rPr>
          <w:rFonts w:asciiTheme="minorHAnsi" w:eastAsiaTheme="minorHAnsi" w:hAnsiTheme="minorHAnsi" w:cstheme="minorHAnsi"/>
          <w:sz w:val="22"/>
          <w:szCs w:val="22"/>
          <w:lang w:val="es-CL" w:eastAsia="en-US"/>
        </w:rPr>
        <w:t xml:space="preserve">Falso. Efectivamente es posible encontrar activos que están bajo la frontera de portafolios eficiente, y estos activos tendrán mayor riesgo total que los activos de la frontera, pero en equilibrio deben tener el mismo riesgo sistemático. Este exceso de riesgo total es </w:t>
      </w:r>
      <w:proofErr w:type="spellStart"/>
      <w:r w:rsidRPr="005C7879">
        <w:rPr>
          <w:rFonts w:asciiTheme="minorHAnsi" w:eastAsiaTheme="minorHAnsi" w:hAnsiTheme="minorHAnsi" w:cstheme="minorHAnsi"/>
          <w:sz w:val="22"/>
          <w:szCs w:val="22"/>
          <w:lang w:val="es-CL" w:eastAsia="en-US"/>
        </w:rPr>
        <w:t>diversificable</w:t>
      </w:r>
      <w:proofErr w:type="spellEnd"/>
      <w:r w:rsidRPr="005C7879">
        <w:rPr>
          <w:rFonts w:asciiTheme="minorHAnsi" w:eastAsiaTheme="minorHAnsi" w:hAnsiTheme="minorHAnsi" w:cstheme="minorHAnsi"/>
          <w:sz w:val="22"/>
          <w:szCs w:val="22"/>
          <w:lang w:val="es-CL" w:eastAsia="en-US"/>
        </w:rPr>
        <w:t>, por lo que el mercado no lo considera, y sigue incorporando estos activos en sus carteras diversificadas.</w:t>
      </w:r>
    </w:p>
    <w:p w:rsidR="004339B5" w:rsidRDefault="004339B5"/>
    <w:p w:rsidR="007371D0" w:rsidRPr="005C7879" w:rsidRDefault="007371D0" w:rsidP="005C7879">
      <w:pPr>
        <w:numPr>
          <w:ilvl w:val="0"/>
          <w:numId w:val="1"/>
        </w:numPr>
        <w:jc w:val="both"/>
        <w:rPr>
          <w:rFonts w:asciiTheme="minorHAnsi" w:eastAsiaTheme="minorHAnsi" w:hAnsiTheme="minorHAnsi" w:cstheme="minorBidi"/>
          <w:sz w:val="22"/>
          <w:szCs w:val="22"/>
          <w:lang w:val="es-MX" w:eastAsia="en-US"/>
        </w:rPr>
      </w:pPr>
      <w:r w:rsidRPr="005C7879">
        <w:rPr>
          <w:rFonts w:asciiTheme="minorHAnsi" w:eastAsiaTheme="minorHAnsi" w:hAnsiTheme="minorHAnsi" w:cstheme="minorBidi"/>
          <w:sz w:val="22"/>
          <w:szCs w:val="22"/>
          <w:lang w:val="es-MX" w:eastAsia="en-US"/>
        </w:rPr>
        <w:t>El VAN de la inversión conjunta de dos proyectos, descontado a la tasa relevante es &gt;0 ¿Se deben realizar ambos proyectos?</w:t>
      </w:r>
    </w:p>
    <w:p w:rsidR="00BB4BBF" w:rsidRDefault="00BB4BBF" w:rsidP="00BB4BBF">
      <w:pPr>
        <w:pStyle w:val="Prrafodelista"/>
        <w:jc w:val="both"/>
      </w:pPr>
    </w:p>
    <w:p w:rsidR="00BB4BBF" w:rsidRDefault="005C7879" w:rsidP="005C7879">
      <w:pPr>
        <w:pStyle w:val="Prrafodelista"/>
        <w:ind w:left="0"/>
      </w:pPr>
      <w:r>
        <w:t>Incierto</w:t>
      </w:r>
      <w:r w:rsidR="00BB4BBF">
        <w:t>, lo importante es no ocultar un proyecto malo con uno bueno. Se debe evaluar por separado VAN(A) y VAN (B) y luego VAN (A+B) y quedarse con el mayor.</w:t>
      </w:r>
    </w:p>
    <w:p w:rsidR="00A03C9B" w:rsidRDefault="00A03C9B" w:rsidP="005C7879">
      <w:pPr>
        <w:numPr>
          <w:ilvl w:val="0"/>
          <w:numId w:val="1"/>
        </w:numPr>
        <w:jc w:val="both"/>
        <w:rPr>
          <w:rFonts w:asciiTheme="minorHAnsi" w:eastAsiaTheme="minorHAnsi" w:hAnsiTheme="minorHAnsi" w:cstheme="minorBidi"/>
          <w:sz w:val="22"/>
          <w:szCs w:val="22"/>
          <w:lang w:val="es-MX" w:eastAsia="en-US"/>
        </w:rPr>
      </w:pPr>
      <w:r w:rsidRPr="005C7879">
        <w:rPr>
          <w:rFonts w:asciiTheme="minorHAnsi" w:eastAsiaTheme="minorHAnsi" w:hAnsiTheme="minorHAnsi" w:cstheme="minorBidi"/>
          <w:sz w:val="22"/>
          <w:szCs w:val="22"/>
          <w:lang w:val="es-MX" w:eastAsia="en-US"/>
        </w:rPr>
        <w:t>Si la tasa marginal interna de retorno de un proyecto es mayor que cero (TIR Mg &gt; 0), entonces convendrá aumentar el tamaño de ese proyecto.</w:t>
      </w:r>
    </w:p>
    <w:p w:rsidR="005C7879" w:rsidRPr="005C7879" w:rsidRDefault="005C7879" w:rsidP="005C7879">
      <w:pPr>
        <w:ind w:left="360"/>
        <w:jc w:val="both"/>
        <w:rPr>
          <w:rFonts w:asciiTheme="minorHAnsi" w:eastAsiaTheme="minorHAnsi" w:hAnsiTheme="minorHAnsi" w:cstheme="minorBidi"/>
          <w:sz w:val="22"/>
          <w:szCs w:val="22"/>
          <w:lang w:val="es-MX" w:eastAsia="en-US"/>
        </w:rPr>
      </w:pPr>
    </w:p>
    <w:p w:rsidR="00A03C9B" w:rsidRPr="005C7879" w:rsidRDefault="00A03C9B" w:rsidP="005C7879">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sidRPr="005C7879">
        <w:rPr>
          <w:rFonts w:asciiTheme="minorHAnsi" w:eastAsiaTheme="minorHAnsi" w:hAnsiTheme="minorHAnsi" w:cstheme="minorHAnsi"/>
          <w:sz w:val="22"/>
          <w:szCs w:val="22"/>
          <w:lang w:val="es-CL" w:eastAsia="en-US"/>
        </w:rPr>
        <w:t>Falso, convendrá aumentar el tamaño de un proyecto no cuando la TIR Mg, de aumentar el</w:t>
      </w:r>
      <w:r w:rsidR="00140DB1">
        <w:rPr>
          <w:rFonts w:asciiTheme="minorHAnsi" w:eastAsiaTheme="minorHAnsi" w:hAnsiTheme="minorHAnsi" w:cstheme="minorHAnsi"/>
          <w:sz w:val="22"/>
          <w:szCs w:val="22"/>
          <w:lang w:val="es-CL" w:eastAsia="en-US"/>
        </w:rPr>
        <w:t xml:space="preserve"> </w:t>
      </w:r>
      <w:r w:rsidRPr="005C7879">
        <w:rPr>
          <w:rFonts w:asciiTheme="minorHAnsi" w:eastAsiaTheme="minorHAnsi" w:hAnsiTheme="minorHAnsi" w:cstheme="minorHAnsi"/>
          <w:sz w:val="22"/>
          <w:szCs w:val="22"/>
          <w:lang w:val="es-CL" w:eastAsia="en-US"/>
        </w:rPr>
        <w:t>tamaño del proyecto, sea mayor que cero, sino cuando sea mayor, o a lo sumo igual, a la tasa de descuento pertinente.</w:t>
      </w:r>
    </w:p>
    <w:p w:rsidR="00A03C9B" w:rsidRPr="00163B0C" w:rsidRDefault="00A03C9B" w:rsidP="00A03C9B">
      <w:pPr>
        <w:jc w:val="both"/>
        <w:rPr>
          <w:sz w:val="22"/>
          <w:szCs w:val="22"/>
        </w:rPr>
      </w:pPr>
    </w:p>
    <w:p w:rsidR="007371D0" w:rsidRPr="005C7879" w:rsidRDefault="007371D0" w:rsidP="005C7879">
      <w:pPr>
        <w:numPr>
          <w:ilvl w:val="0"/>
          <w:numId w:val="1"/>
        </w:numPr>
        <w:jc w:val="both"/>
        <w:rPr>
          <w:rFonts w:asciiTheme="minorHAnsi" w:eastAsiaTheme="minorHAnsi" w:hAnsiTheme="minorHAnsi" w:cstheme="minorBidi"/>
          <w:sz w:val="22"/>
          <w:szCs w:val="22"/>
          <w:lang w:val="es-MX" w:eastAsia="en-US"/>
        </w:rPr>
      </w:pPr>
      <w:r w:rsidRPr="005C7879">
        <w:rPr>
          <w:rFonts w:asciiTheme="minorHAnsi" w:eastAsiaTheme="minorHAnsi" w:hAnsiTheme="minorHAnsi" w:cstheme="minorBidi"/>
          <w:sz w:val="22"/>
          <w:szCs w:val="22"/>
          <w:lang w:val="es-MX" w:eastAsia="en-US"/>
        </w:rPr>
        <w:t>El índice de Valor Actual Neto (IVAN) es un buen criterio para decidir cuando todos los</w:t>
      </w:r>
    </w:p>
    <w:p w:rsidR="007371D0" w:rsidRPr="005C7879" w:rsidRDefault="007371D0" w:rsidP="005C7879">
      <w:pPr>
        <w:ind w:left="360"/>
        <w:jc w:val="both"/>
        <w:rPr>
          <w:rFonts w:asciiTheme="minorHAnsi" w:eastAsiaTheme="minorHAnsi" w:hAnsiTheme="minorHAnsi" w:cstheme="minorBidi"/>
          <w:sz w:val="22"/>
          <w:szCs w:val="22"/>
          <w:lang w:val="es-MX" w:eastAsia="en-US"/>
        </w:rPr>
      </w:pPr>
      <w:proofErr w:type="gramStart"/>
      <w:r w:rsidRPr="005C7879">
        <w:rPr>
          <w:rFonts w:asciiTheme="minorHAnsi" w:eastAsiaTheme="minorHAnsi" w:hAnsiTheme="minorHAnsi" w:cstheme="minorBidi"/>
          <w:sz w:val="22"/>
          <w:szCs w:val="22"/>
          <w:lang w:val="es-MX" w:eastAsia="en-US"/>
        </w:rPr>
        <w:t>proyectos</w:t>
      </w:r>
      <w:proofErr w:type="gramEnd"/>
      <w:r w:rsidRPr="005C7879">
        <w:rPr>
          <w:rFonts w:asciiTheme="minorHAnsi" w:eastAsiaTheme="minorHAnsi" w:hAnsiTheme="minorHAnsi" w:cstheme="minorBidi"/>
          <w:sz w:val="22"/>
          <w:szCs w:val="22"/>
          <w:lang w:val="es-MX" w:eastAsia="en-US"/>
        </w:rPr>
        <w:t xml:space="preserve"> entre los que hay que decidir son divisibles y no hay restricción de capital.</w:t>
      </w:r>
    </w:p>
    <w:p w:rsidR="005C7879" w:rsidRDefault="005C7879" w:rsidP="005C7879">
      <w:pPr>
        <w:autoSpaceDE w:val="0"/>
        <w:autoSpaceDN w:val="0"/>
        <w:adjustRightInd w:val="0"/>
        <w:spacing w:after="200" w:line="276" w:lineRule="auto"/>
        <w:jc w:val="both"/>
        <w:rPr>
          <w:rFonts w:asciiTheme="minorHAnsi" w:eastAsiaTheme="minorHAnsi" w:hAnsiTheme="minorHAnsi" w:cstheme="minorBidi"/>
          <w:sz w:val="22"/>
          <w:szCs w:val="22"/>
          <w:lang w:val="es-MX" w:eastAsia="en-US"/>
        </w:rPr>
      </w:pPr>
    </w:p>
    <w:p w:rsidR="007371D0" w:rsidRPr="007D2046" w:rsidRDefault="005C7879" w:rsidP="007D2046">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Pr>
          <w:rFonts w:asciiTheme="minorHAnsi" w:eastAsiaTheme="minorHAnsi" w:hAnsiTheme="minorHAnsi" w:cstheme="minorHAnsi"/>
          <w:sz w:val="22"/>
          <w:szCs w:val="22"/>
          <w:lang w:val="es-CL" w:eastAsia="en-US"/>
        </w:rPr>
        <w:t>Falso</w:t>
      </w:r>
      <w:r w:rsidR="007371D0" w:rsidRPr="005C7879">
        <w:rPr>
          <w:rFonts w:asciiTheme="minorHAnsi" w:eastAsiaTheme="minorHAnsi" w:hAnsiTheme="minorHAnsi" w:cstheme="minorHAnsi"/>
          <w:sz w:val="22"/>
          <w:szCs w:val="22"/>
          <w:lang w:val="es-CL" w:eastAsia="en-US"/>
        </w:rPr>
        <w:t xml:space="preserve">, puesto que IVAN es </w:t>
      </w:r>
      <w:r>
        <w:rPr>
          <w:rFonts w:asciiTheme="minorHAnsi" w:eastAsiaTheme="minorHAnsi" w:hAnsiTheme="minorHAnsi" w:cstheme="minorHAnsi"/>
          <w:sz w:val="22"/>
          <w:szCs w:val="22"/>
          <w:lang w:val="es-CL" w:eastAsia="en-US"/>
        </w:rPr>
        <w:t xml:space="preserve">un </w:t>
      </w:r>
      <w:r w:rsidR="007371D0" w:rsidRPr="005C7879">
        <w:rPr>
          <w:rFonts w:asciiTheme="minorHAnsi" w:eastAsiaTheme="minorHAnsi" w:hAnsiTheme="minorHAnsi" w:cstheme="minorHAnsi"/>
          <w:sz w:val="22"/>
          <w:szCs w:val="22"/>
          <w:lang w:val="es-CL" w:eastAsia="en-US"/>
        </w:rPr>
        <w:t>criterio útil cuando los proyectos son divisibles y</w:t>
      </w:r>
      <w:r>
        <w:rPr>
          <w:rFonts w:asciiTheme="minorHAnsi" w:eastAsiaTheme="minorHAnsi" w:hAnsiTheme="minorHAnsi" w:cstheme="minorHAnsi"/>
          <w:sz w:val="22"/>
          <w:szCs w:val="22"/>
          <w:lang w:val="es-CL" w:eastAsia="en-US"/>
        </w:rPr>
        <w:t xml:space="preserve"> </w:t>
      </w:r>
      <w:r w:rsidR="007371D0" w:rsidRPr="005C7879">
        <w:rPr>
          <w:rFonts w:asciiTheme="minorHAnsi" w:eastAsiaTheme="minorHAnsi" w:hAnsiTheme="minorHAnsi" w:cstheme="minorHAnsi"/>
          <w:sz w:val="22"/>
          <w:szCs w:val="22"/>
          <w:lang w:val="es-CL" w:eastAsia="en-US"/>
        </w:rPr>
        <w:t>existe restricción de capital. Debe ser así ya que el IVAN entrega la rentabilidad de la inversión</w:t>
      </w:r>
      <w:r>
        <w:rPr>
          <w:rFonts w:asciiTheme="minorHAnsi" w:eastAsiaTheme="minorHAnsi" w:hAnsiTheme="minorHAnsi" w:cstheme="minorHAnsi"/>
          <w:sz w:val="22"/>
          <w:szCs w:val="22"/>
          <w:lang w:val="es-CL" w:eastAsia="en-US"/>
        </w:rPr>
        <w:t xml:space="preserve"> </w:t>
      </w:r>
      <w:r w:rsidR="007371D0" w:rsidRPr="005C7879">
        <w:rPr>
          <w:rFonts w:asciiTheme="minorHAnsi" w:eastAsiaTheme="minorHAnsi" w:hAnsiTheme="minorHAnsi" w:cstheme="minorHAnsi"/>
          <w:sz w:val="22"/>
          <w:szCs w:val="22"/>
          <w:lang w:val="es-CL" w:eastAsia="en-US"/>
        </w:rPr>
        <w:t>por peso invertido, si no existe restricción de capital, se realizan todos, salvo que sean</w:t>
      </w:r>
      <w:r>
        <w:rPr>
          <w:rFonts w:asciiTheme="minorHAnsi" w:eastAsiaTheme="minorHAnsi" w:hAnsiTheme="minorHAnsi" w:cstheme="minorHAnsi"/>
          <w:sz w:val="22"/>
          <w:szCs w:val="22"/>
          <w:lang w:val="es-CL" w:eastAsia="en-US"/>
        </w:rPr>
        <w:t xml:space="preserve"> </w:t>
      </w:r>
      <w:r w:rsidR="007D2046">
        <w:rPr>
          <w:rFonts w:asciiTheme="minorHAnsi" w:eastAsiaTheme="minorHAnsi" w:hAnsiTheme="minorHAnsi" w:cstheme="minorHAnsi"/>
          <w:sz w:val="22"/>
          <w:szCs w:val="22"/>
          <w:lang w:val="es-CL" w:eastAsia="en-US"/>
        </w:rPr>
        <w:t>excluyentes</w:t>
      </w:r>
    </w:p>
    <w:p w:rsidR="007C4035" w:rsidRDefault="007C4035">
      <w:pPr>
        <w:rPr>
          <w:lang w:val="es-CL"/>
        </w:rPr>
      </w:pPr>
    </w:p>
    <w:p w:rsidR="007C4035" w:rsidRDefault="007C4035">
      <w:pPr>
        <w:rPr>
          <w:lang w:val="es-CL"/>
        </w:rPr>
      </w:pPr>
      <w:r>
        <w:rPr>
          <w:lang w:val="es-CL"/>
        </w:rPr>
        <w:t>P2</w:t>
      </w:r>
    </w:p>
    <w:p w:rsidR="007C4035" w:rsidRDefault="007C4035">
      <w:pPr>
        <w:rPr>
          <w:lang w:val="es-CL"/>
        </w:rPr>
      </w:pPr>
    </w:p>
    <w:p w:rsidR="00B32E8C" w:rsidRPr="00B32E8C" w:rsidRDefault="00B32E8C" w:rsidP="00B32E8C">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sidRPr="00B32E8C">
        <w:rPr>
          <w:rFonts w:asciiTheme="minorHAnsi" w:eastAsiaTheme="minorHAnsi" w:hAnsiTheme="minorHAnsi" w:cstheme="minorHAnsi"/>
          <w:sz w:val="22"/>
          <w:szCs w:val="22"/>
          <w:lang w:val="es-CL" w:eastAsia="en-US"/>
        </w:rPr>
        <w:t>El siguiente cuadro muestra los valores que alcanzará al final de cada año, en miles de pesos,  cada barril de un vino de reserva.</w:t>
      </w:r>
    </w:p>
    <w:p w:rsidR="00B32E8C" w:rsidRPr="00B32E8C" w:rsidRDefault="00B32E8C" w:rsidP="00B32E8C">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p>
    <w:p w:rsidR="00B32E8C" w:rsidRPr="00B32E8C" w:rsidRDefault="00B32E8C" w:rsidP="00B32E8C">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sidRPr="00B32E8C">
        <w:rPr>
          <w:rFonts w:asciiTheme="minorHAnsi" w:eastAsiaTheme="minorHAnsi" w:hAnsiTheme="minorHAnsi" w:cstheme="minorHAnsi"/>
          <w:sz w:val="22"/>
          <w:szCs w:val="22"/>
          <w:lang w:val="es-CL" w:eastAsia="en-US"/>
        </w:rPr>
        <w:t>1) ¿A qué edad convendrá venderlos si la tasa de costo de capital relevante es de 10% real anual? (1 punto)</w:t>
      </w:r>
    </w:p>
    <w:p w:rsidR="00B32E8C" w:rsidRPr="00B32E8C" w:rsidRDefault="00B32E8C" w:rsidP="00B32E8C">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sidRPr="00B32E8C">
        <w:rPr>
          <w:rFonts w:asciiTheme="minorHAnsi" w:eastAsiaTheme="minorHAnsi" w:hAnsiTheme="minorHAnsi" w:cstheme="minorHAnsi"/>
          <w:sz w:val="22"/>
          <w:szCs w:val="22"/>
          <w:lang w:val="es-CL" w:eastAsia="en-US"/>
        </w:rPr>
        <w:t>2) ¿Cuál será el plazo de “rotación” más conveniente para quien está permanentemente involucrado en el negocio? (1 punto)</w:t>
      </w:r>
    </w:p>
    <w:p w:rsidR="00BE07EC" w:rsidRDefault="00B32E8C" w:rsidP="00B32E8C">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sidRPr="00B32E8C">
        <w:rPr>
          <w:rFonts w:asciiTheme="minorHAnsi" w:eastAsiaTheme="minorHAnsi" w:hAnsiTheme="minorHAnsi" w:cstheme="minorHAnsi"/>
          <w:sz w:val="22"/>
          <w:szCs w:val="22"/>
          <w:lang w:val="es-CL" w:eastAsia="en-US"/>
        </w:rPr>
        <w:t>3) Si se pudiera entrar y salir al negocio en cualquier momento ¿Cuándo convendría comprar y vender para obtener la máxima rentabilidad? (2 puntos)</w:t>
      </w:r>
    </w:p>
    <w:p w:rsidR="00BE07EC" w:rsidRPr="00BE07EC" w:rsidRDefault="00BE07EC" w:rsidP="00BE07EC">
      <w:pPr>
        <w:rPr>
          <w:rFonts w:asciiTheme="minorHAnsi" w:eastAsiaTheme="minorHAnsi" w:hAnsiTheme="minorHAnsi" w:cstheme="minorHAnsi"/>
          <w:sz w:val="22"/>
          <w:szCs w:val="22"/>
          <w:lang w:val="es-CL" w:eastAsia="en-US"/>
        </w:rPr>
      </w:pPr>
      <w:r w:rsidRPr="00BE07EC">
        <w:rPr>
          <w:rFonts w:asciiTheme="minorHAnsi" w:eastAsiaTheme="minorHAnsi" w:hAnsiTheme="minorHAnsi" w:cstheme="minorHAnsi"/>
          <w:sz w:val="22"/>
          <w:szCs w:val="22"/>
          <w:lang w:val="es-CL" w:eastAsia="en-US"/>
        </w:rPr>
        <w:t>Ver  Excel</w:t>
      </w:r>
    </w:p>
    <w:p w:rsidR="00BE07EC" w:rsidRDefault="00BE07EC" w:rsidP="00B32E8C">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p>
    <w:p w:rsidR="00BC16EE" w:rsidRDefault="00F55CAA" w:rsidP="00B32E8C">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Pr>
          <w:rFonts w:asciiTheme="minorHAnsi" w:eastAsiaTheme="minorHAnsi" w:hAnsiTheme="minorHAnsi" w:cstheme="minorHAnsi"/>
          <w:sz w:val="22"/>
          <w:szCs w:val="22"/>
          <w:lang w:val="es-CL" w:eastAsia="en-US"/>
        </w:rPr>
        <w:t>Derive la expresión correspondiente al momento óptimo de inicio, de una inversión con  duración finita  y cuyos beneficios son función del tiempo calendario, independiente de cuándo se construye el proyecto.</w:t>
      </w:r>
      <w:r w:rsidR="00486B45">
        <w:rPr>
          <w:rFonts w:asciiTheme="minorHAnsi" w:eastAsiaTheme="minorHAnsi" w:hAnsiTheme="minorHAnsi" w:cstheme="minorHAnsi"/>
          <w:sz w:val="22"/>
          <w:szCs w:val="22"/>
          <w:lang w:val="es-CL" w:eastAsia="en-US"/>
        </w:rPr>
        <w:t xml:space="preserve"> (2 puntos)</w:t>
      </w:r>
      <w:r w:rsidR="00042F2D">
        <w:rPr>
          <w:rFonts w:asciiTheme="minorHAnsi" w:eastAsiaTheme="minorHAnsi" w:hAnsiTheme="minorHAnsi" w:cstheme="minorHAnsi"/>
          <w:sz w:val="22"/>
          <w:szCs w:val="22"/>
          <w:lang w:val="es-CL" w:eastAsia="en-US"/>
        </w:rPr>
        <w:t xml:space="preserve">. </w:t>
      </w:r>
    </w:p>
    <w:p w:rsidR="007D2046" w:rsidRDefault="0073164F" w:rsidP="00B32E8C">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m:oMath>
        <m:r>
          <w:rPr>
            <w:rFonts w:ascii="Cambria Math" w:eastAsiaTheme="minorHAnsi" w:hAnsi="Cambria Math" w:cstheme="minorHAnsi"/>
            <w:sz w:val="22"/>
            <w:szCs w:val="22"/>
            <w:lang w:val="es-CL" w:eastAsia="en-US"/>
          </w:rPr>
          <m:t>∆VAN=0</m:t>
        </m:r>
      </m:oMath>
      <w:r>
        <w:rPr>
          <w:rFonts w:asciiTheme="minorHAnsi" w:eastAsiaTheme="minorEastAsia" w:hAnsiTheme="minorHAnsi" w:cstheme="minorHAnsi"/>
          <w:sz w:val="22"/>
          <w:szCs w:val="22"/>
          <w:lang w:val="es-CL" w:eastAsia="en-US"/>
        </w:rPr>
        <w:t xml:space="preserve"> (1 punto)</w:t>
      </w:r>
    </w:p>
    <w:p w:rsidR="007D2046" w:rsidRDefault="007D2046" w:rsidP="00B32E8C">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p>
    <w:p w:rsidR="007D2046" w:rsidRPr="00B32E8C" w:rsidRDefault="00EB29AF" w:rsidP="00B32E8C">
      <w:pPr>
        <w:autoSpaceDE w:val="0"/>
        <w:autoSpaceDN w:val="0"/>
        <w:adjustRightInd w:val="0"/>
        <w:spacing w:after="200" w:line="276" w:lineRule="auto"/>
        <w:jc w:val="both"/>
        <w:rPr>
          <w:rFonts w:asciiTheme="minorHAnsi" w:eastAsiaTheme="minorHAnsi" w:hAnsiTheme="minorHAnsi" w:cstheme="minorHAnsi"/>
          <w:sz w:val="22"/>
          <w:szCs w:val="22"/>
          <w:lang w:val="es-CL" w:eastAsia="en-US"/>
        </w:rPr>
      </w:pPr>
      <w:r w:rsidRPr="00EB29AF">
        <w:rPr>
          <w:noProof/>
          <w:lang w:val="es-CL" w:eastAsia="es-C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s1026" type="#_x0000_t75" style="position:absolute;left:0;text-align:left;margin-left:89.45pt;margin-top:.75pt;width:294.95pt;height:132pt;z-index:251658240">
            <v:imagedata r:id="rId5" o:title=""/>
          </v:shape>
          <o:OLEObject Type="Embed" ProgID="Unknown" ShapeID="Object 4" DrawAspect="Content" ObjectID="_1432579134" r:id="rId6"/>
        </w:pict>
      </w:r>
    </w:p>
    <w:p w:rsidR="00B32E8C" w:rsidRDefault="00B32E8C" w:rsidP="00B32E8C">
      <w:pPr>
        <w:rPr>
          <w:lang w:val="es-CL"/>
        </w:rPr>
      </w:pPr>
    </w:p>
    <w:p w:rsidR="0073164F" w:rsidRDefault="0073164F" w:rsidP="00B32E8C">
      <w:pPr>
        <w:rPr>
          <w:lang w:val="es-CL"/>
        </w:rPr>
      </w:pPr>
    </w:p>
    <w:p w:rsidR="0073164F" w:rsidRDefault="0073164F" w:rsidP="00B32E8C">
      <w:pPr>
        <w:rPr>
          <w:lang w:val="es-CL"/>
        </w:rPr>
      </w:pPr>
    </w:p>
    <w:p w:rsidR="0073164F" w:rsidRDefault="0073164F" w:rsidP="00B32E8C">
      <w:pPr>
        <w:rPr>
          <w:lang w:val="es-CL"/>
        </w:rPr>
      </w:pPr>
    </w:p>
    <w:p w:rsidR="0073164F" w:rsidRDefault="0073164F" w:rsidP="00B32E8C">
      <w:pPr>
        <w:rPr>
          <w:lang w:val="es-CL"/>
        </w:rPr>
      </w:pPr>
    </w:p>
    <w:p w:rsidR="0073164F" w:rsidRDefault="0073164F" w:rsidP="00B32E8C">
      <w:pPr>
        <w:rPr>
          <w:lang w:val="es-CL"/>
        </w:rPr>
      </w:pPr>
    </w:p>
    <w:p w:rsidR="0073164F" w:rsidRDefault="0073164F" w:rsidP="00B32E8C">
      <w:pPr>
        <w:rPr>
          <w:lang w:val="es-CL"/>
        </w:rPr>
      </w:pPr>
    </w:p>
    <w:p w:rsidR="0073164F" w:rsidRDefault="0073164F" w:rsidP="00B32E8C">
      <w:pPr>
        <w:rPr>
          <w:lang w:val="es-CL"/>
        </w:rPr>
      </w:pPr>
    </w:p>
    <w:p w:rsidR="0073164F" w:rsidRDefault="0073164F" w:rsidP="00B32E8C">
      <w:pPr>
        <w:rPr>
          <w:lang w:val="es-CL"/>
        </w:rPr>
      </w:pPr>
    </w:p>
    <w:p w:rsidR="0073164F" w:rsidRPr="0073164F" w:rsidRDefault="0073164F" w:rsidP="00B32E8C">
      <w:pPr>
        <w:rPr>
          <w:rFonts w:asciiTheme="minorHAnsi" w:eastAsiaTheme="minorHAnsi" w:hAnsiTheme="minorHAnsi" w:cstheme="minorHAnsi"/>
          <w:sz w:val="22"/>
          <w:szCs w:val="22"/>
          <w:lang w:val="es-CL" w:eastAsia="en-US"/>
        </w:rPr>
      </w:pPr>
      <w:r w:rsidRPr="0073164F">
        <w:rPr>
          <w:rFonts w:asciiTheme="minorHAnsi" w:eastAsiaTheme="minorHAnsi" w:hAnsiTheme="minorHAnsi" w:cstheme="minorHAnsi"/>
          <w:sz w:val="22"/>
          <w:szCs w:val="22"/>
          <w:lang w:val="es-CL" w:eastAsia="en-US"/>
        </w:rPr>
        <w:t>Por llegar a esta expresión 1 punto</w:t>
      </w:r>
    </w:p>
    <w:sectPr w:rsidR="0073164F" w:rsidRPr="0073164F" w:rsidSect="00B10E50">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F48A0"/>
    <w:multiLevelType w:val="hybridMultilevel"/>
    <w:tmpl w:val="89D64282"/>
    <w:lvl w:ilvl="0" w:tplc="340A0017">
      <w:start w:val="1"/>
      <w:numFmt w:val="lowerLetter"/>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1F676692"/>
    <w:multiLevelType w:val="hybridMultilevel"/>
    <w:tmpl w:val="10DAED36"/>
    <w:lvl w:ilvl="0" w:tplc="0C0A000F">
      <w:start w:val="1"/>
      <w:numFmt w:val="decimal"/>
      <w:lvlText w:val="%1."/>
      <w:lvlJc w:val="left"/>
      <w:pPr>
        <w:tabs>
          <w:tab w:val="num" w:pos="720"/>
        </w:tabs>
        <w:ind w:left="720" w:hanging="360"/>
      </w:pPr>
    </w:lvl>
    <w:lvl w:ilvl="1" w:tplc="CFCAF05C">
      <w:start w:val="1"/>
      <w:numFmt w:val="bullet"/>
      <w:lvlText w:val=""/>
      <w:lvlJc w:val="left"/>
      <w:pPr>
        <w:tabs>
          <w:tab w:val="num" w:pos="1440"/>
        </w:tabs>
        <w:ind w:left="1440" w:hanging="360"/>
      </w:pPr>
      <w:rPr>
        <w:rFonts w:ascii="Symbol" w:hAnsi="Symbol" w:hint="default"/>
        <w:color w:val="auto"/>
        <w:sz w:val="22"/>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3A2F6CB8"/>
    <w:multiLevelType w:val="hybridMultilevel"/>
    <w:tmpl w:val="10DAED36"/>
    <w:lvl w:ilvl="0" w:tplc="0C0A000F">
      <w:start w:val="1"/>
      <w:numFmt w:val="decimal"/>
      <w:lvlText w:val="%1."/>
      <w:lvlJc w:val="left"/>
      <w:pPr>
        <w:tabs>
          <w:tab w:val="num" w:pos="720"/>
        </w:tabs>
        <w:ind w:left="720" w:hanging="360"/>
      </w:pPr>
    </w:lvl>
    <w:lvl w:ilvl="1" w:tplc="CFCAF05C">
      <w:start w:val="1"/>
      <w:numFmt w:val="bullet"/>
      <w:lvlText w:val=""/>
      <w:lvlJc w:val="left"/>
      <w:pPr>
        <w:tabs>
          <w:tab w:val="num" w:pos="1440"/>
        </w:tabs>
        <w:ind w:left="1440" w:hanging="360"/>
      </w:pPr>
      <w:rPr>
        <w:rFonts w:ascii="Symbol" w:hAnsi="Symbol" w:hint="default"/>
        <w:color w:val="auto"/>
        <w:sz w:val="22"/>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4E083DB2"/>
    <w:multiLevelType w:val="hybridMultilevel"/>
    <w:tmpl w:val="89D64282"/>
    <w:lvl w:ilvl="0" w:tplc="340A0017">
      <w:start w:val="1"/>
      <w:numFmt w:val="lowerLetter"/>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58701C3B"/>
    <w:multiLevelType w:val="hybridMultilevel"/>
    <w:tmpl w:val="6F102DC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5C2A02A6"/>
    <w:multiLevelType w:val="hybridMultilevel"/>
    <w:tmpl w:val="7864F97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71D42408"/>
    <w:multiLevelType w:val="hybridMultilevel"/>
    <w:tmpl w:val="10DAED36"/>
    <w:lvl w:ilvl="0" w:tplc="0C0A000F">
      <w:start w:val="1"/>
      <w:numFmt w:val="decimal"/>
      <w:lvlText w:val="%1."/>
      <w:lvlJc w:val="left"/>
      <w:pPr>
        <w:tabs>
          <w:tab w:val="num" w:pos="360"/>
        </w:tabs>
        <w:ind w:left="360" w:hanging="360"/>
      </w:pPr>
    </w:lvl>
    <w:lvl w:ilvl="1" w:tplc="CFCAF05C">
      <w:start w:val="1"/>
      <w:numFmt w:val="bullet"/>
      <w:lvlText w:val=""/>
      <w:lvlJc w:val="left"/>
      <w:pPr>
        <w:tabs>
          <w:tab w:val="num" w:pos="1080"/>
        </w:tabs>
        <w:ind w:left="1080" w:hanging="360"/>
      </w:pPr>
      <w:rPr>
        <w:rFonts w:ascii="Symbol" w:hAnsi="Symbol" w:hint="default"/>
        <w:color w:val="auto"/>
        <w:sz w:val="22"/>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6"/>
  </w:num>
  <w:num w:numId="2">
    <w:abstractNumId w:val="2"/>
  </w:num>
  <w:num w:numId="3">
    <w:abstractNumId w:val="1"/>
  </w:num>
  <w:num w:numId="4">
    <w:abstractNumId w:val="0"/>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39B5"/>
    <w:rsid w:val="00042F2D"/>
    <w:rsid w:val="00085E45"/>
    <w:rsid w:val="00140DB1"/>
    <w:rsid w:val="001B6A61"/>
    <w:rsid w:val="003657F8"/>
    <w:rsid w:val="004339B5"/>
    <w:rsid w:val="004530CE"/>
    <w:rsid w:val="00486B45"/>
    <w:rsid w:val="00527F7F"/>
    <w:rsid w:val="005C7879"/>
    <w:rsid w:val="006E5989"/>
    <w:rsid w:val="0073164F"/>
    <w:rsid w:val="007371D0"/>
    <w:rsid w:val="007C4035"/>
    <w:rsid w:val="007D2046"/>
    <w:rsid w:val="007E2260"/>
    <w:rsid w:val="008A208F"/>
    <w:rsid w:val="00A03C9B"/>
    <w:rsid w:val="00B10E50"/>
    <w:rsid w:val="00B32E8C"/>
    <w:rsid w:val="00B8470E"/>
    <w:rsid w:val="00BB4BBF"/>
    <w:rsid w:val="00BC16EE"/>
    <w:rsid w:val="00BE07EC"/>
    <w:rsid w:val="00EB29AF"/>
    <w:rsid w:val="00EF54C3"/>
    <w:rsid w:val="00F2706F"/>
    <w:rsid w:val="00F55CAA"/>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9B5"/>
    <w:pPr>
      <w:spacing w:after="0" w:line="240" w:lineRule="auto"/>
    </w:pPr>
    <w:rPr>
      <w:rFonts w:ascii="Arial Narrow" w:eastAsia="Times New Roman" w:hAnsi="Arial Narrow"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71D0"/>
    <w:pPr>
      <w:spacing w:after="200" w:line="276" w:lineRule="auto"/>
      <w:ind w:left="720"/>
      <w:contextualSpacing/>
    </w:pPr>
    <w:rPr>
      <w:rFonts w:asciiTheme="minorHAnsi" w:eastAsiaTheme="minorHAnsi" w:hAnsiTheme="minorHAnsi" w:cstheme="minorBidi"/>
      <w:sz w:val="22"/>
      <w:szCs w:val="22"/>
      <w:lang w:val="es-CL" w:eastAsia="en-US"/>
    </w:rPr>
  </w:style>
  <w:style w:type="table" w:styleId="Sombreadoclaro">
    <w:name w:val="Light Shading"/>
    <w:basedOn w:val="Tablanormal"/>
    <w:uiPriority w:val="60"/>
    <w:rsid w:val="00B32E8C"/>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aconcuadrcula">
    <w:name w:val="Table Grid"/>
    <w:basedOn w:val="Tablanormal"/>
    <w:uiPriority w:val="59"/>
    <w:rsid w:val="00BC16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73164F"/>
    <w:rPr>
      <w:color w:val="808080"/>
    </w:rPr>
  </w:style>
  <w:style w:type="paragraph" w:styleId="Textodeglobo">
    <w:name w:val="Balloon Text"/>
    <w:basedOn w:val="Normal"/>
    <w:link w:val="TextodegloboCar"/>
    <w:uiPriority w:val="99"/>
    <w:semiHidden/>
    <w:unhideWhenUsed/>
    <w:rsid w:val="00BE07EC"/>
    <w:rPr>
      <w:rFonts w:ascii="Tahoma" w:hAnsi="Tahoma" w:cs="Tahoma"/>
      <w:sz w:val="16"/>
      <w:szCs w:val="16"/>
    </w:rPr>
  </w:style>
  <w:style w:type="character" w:customStyle="1" w:styleId="TextodegloboCar">
    <w:name w:val="Texto de globo Car"/>
    <w:basedOn w:val="Fuentedeprrafopredeter"/>
    <w:link w:val="Textodeglobo"/>
    <w:uiPriority w:val="99"/>
    <w:semiHidden/>
    <w:rsid w:val="00BE07EC"/>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divs>
    <w:div w:id="182458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536</Words>
  <Characters>2950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dc:creator>
  <cp:lastModifiedBy>Vulcano</cp:lastModifiedBy>
  <cp:revision>10</cp:revision>
  <dcterms:created xsi:type="dcterms:W3CDTF">2013-06-12T13:07:00Z</dcterms:created>
  <dcterms:modified xsi:type="dcterms:W3CDTF">2013-06-13T01:53:00Z</dcterms:modified>
</cp:coreProperties>
</file>