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17" w:rsidRPr="00264017" w:rsidRDefault="00264017" w:rsidP="00264017">
      <w:pPr>
        <w:jc w:val="center"/>
        <w:rPr>
          <w:rFonts w:ascii="Arial" w:hAnsi="Arial" w:cs="Arial"/>
          <w:b/>
          <w:color w:val="222222"/>
          <w:sz w:val="28"/>
          <w:shd w:val="clear" w:color="auto" w:fill="FFFFFF"/>
        </w:rPr>
      </w:pPr>
      <w:r w:rsidRPr="00264017">
        <w:rPr>
          <w:rFonts w:ascii="Arial" w:hAnsi="Arial" w:cs="Arial"/>
          <w:b/>
          <w:color w:val="222222"/>
          <w:sz w:val="28"/>
          <w:shd w:val="clear" w:color="auto" w:fill="FFFFFF"/>
        </w:rPr>
        <w:t>EL SUBSIDIO AL TRANSANTIAGO EN CUENTAS NACIONALES</w:t>
      </w:r>
    </w:p>
    <w:p w:rsidR="00264017" w:rsidRDefault="00264017">
      <w:pPr>
        <w:rPr>
          <w:rFonts w:ascii="Arial" w:hAnsi="Arial" w:cs="Arial"/>
          <w:color w:val="222222"/>
          <w:shd w:val="clear" w:color="auto" w:fill="FFFFFF"/>
        </w:rPr>
      </w:pPr>
    </w:p>
    <w:p w:rsidR="00264017" w:rsidRDefault="00264017" w:rsidP="00264017">
      <w:pPr>
        <w:rPr>
          <w:rFonts w:ascii="Arial" w:hAnsi="Arial" w:cs="Arial"/>
          <w:color w:val="222222"/>
          <w:sz w:val="24"/>
          <w:shd w:val="clear" w:color="auto" w:fill="FFFFFF"/>
        </w:rPr>
      </w:pPr>
      <w:r w:rsidRPr="00264017">
        <w:rPr>
          <w:rFonts w:ascii="Arial" w:hAnsi="Arial" w:cs="Arial"/>
          <w:color w:val="222222"/>
          <w:sz w:val="24"/>
          <w:shd w:val="clear" w:color="auto" w:fill="FFFFFF"/>
        </w:rPr>
        <w:t>E</w:t>
      </w:r>
      <w:r w:rsidRPr="00264017">
        <w:rPr>
          <w:rFonts w:ascii="Arial" w:hAnsi="Arial" w:cs="Arial"/>
          <w:color w:val="222222"/>
          <w:sz w:val="24"/>
          <w:shd w:val="clear" w:color="auto" w:fill="FFFFFF"/>
        </w:rPr>
        <w:t xml:space="preserve">l subsidio al </w:t>
      </w:r>
      <w:proofErr w:type="spellStart"/>
      <w:r w:rsidRPr="00264017">
        <w:rPr>
          <w:rFonts w:ascii="Arial" w:hAnsi="Arial" w:cs="Arial"/>
          <w:color w:val="222222"/>
          <w:sz w:val="24"/>
          <w:shd w:val="clear" w:color="auto" w:fill="FFFFFF"/>
        </w:rPr>
        <w:t>Transantiago</w:t>
      </w:r>
      <w:proofErr w:type="spellEnd"/>
      <w:r w:rsidRPr="00264017">
        <w:rPr>
          <w:rFonts w:ascii="Arial" w:hAnsi="Arial" w:cs="Arial"/>
          <w:color w:val="222222"/>
          <w:sz w:val="24"/>
          <w:shd w:val="clear" w:color="auto" w:fill="FFFFFF"/>
        </w:rPr>
        <w:t xml:space="preserve"> se considera en la compilación del PIB como un impuesto negativo.</w:t>
      </w:r>
      <w:r w:rsidRPr="00264017">
        <w:rPr>
          <w:rFonts w:ascii="Arial" w:hAnsi="Arial" w:cs="Arial"/>
          <w:color w:val="222222"/>
          <w:sz w:val="24"/>
        </w:rPr>
        <w:br/>
      </w:r>
      <w:r w:rsidRPr="00264017">
        <w:rPr>
          <w:rFonts w:ascii="Arial" w:hAnsi="Arial" w:cs="Arial"/>
          <w:color w:val="222222"/>
          <w:sz w:val="24"/>
          <w:shd w:val="clear" w:color="auto" w:fill="FFFFFF"/>
        </w:rPr>
        <w:t xml:space="preserve">La producción se debe medir a precios de mercado, en este caso al valor que efectivamente pagan las personas. Por tanto, en cuentas nacionales, el subsidio no forma parte del valor de la producción, aunque en términos privados forma parte de los ingresos de las empresas de transporte. Entonces, el subsidio al </w:t>
      </w:r>
      <w:proofErr w:type="spellStart"/>
      <w:r w:rsidRPr="00264017">
        <w:rPr>
          <w:rFonts w:ascii="Arial" w:hAnsi="Arial" w:cs="Arial"/>
          <w:color w:val="222222"/>
          <w:sz w:val="24"/>
          <w:shd w:val="clear" w:color="auto" w:fill="FFFFFF"/>
        </w:rPr>
        <w:t>Transantiago</w:t>
      </w:r>
      <w:proofErr w:type="spellEnd"/>
      <w:r w:rsidRPr="00264017">
        <w:rPr>
          <w:rFonts w:ascii="Arial" w:hAnsi="Arial" w:cs="Arial"/>
          <w:color w:val="222222"/>
          <w:sz w:val="24"/>
          <w:shd w:val="clear" w:color="auto" w:fill="FFFFFF"/>
        </w:rPr>
        <w:t xml:space="preserve"> es uno más de los componentes del Valor agregado de la actividad de transporte de pasajeros, y se mide:</w:t>
      </w:r>
      <w:r w:rsidRPr="00264017">
        <w:rPr>
          <w:rFonts w:ascii="Arial" w:hAnsi="Arial" w:cs="Arial"/>
          <w:color w:val="222222"/>
          <w:sz w:val="24"/>
        </w:rPr>
        <w:br/>
      </w:r>
      <w:r w:rsidRPr="00264017">
        <w:rPr>
          <w:rFonts w:ascii="Arial" w:hAnsi="Arial" w:cs="Arial"/>
          <w:color w:val="222222"/>
          <w:sz w:val="24"/>
        </w:rPr>
        <w:br/>
      </w:r>
      <w:r w:rsidRPr="00264017">
        <w:rPr>
          <w:rFonts w:ascii="Arial" w:hAnsi="Arial" w:cs="Arial"/>
          <w:color w:val="222222"/>
          <w:sz w:val="24"/>
          <w:shd w:val="clear" w:color="auto" w:fill="FFFFFF"/>
        </w:rPr>
        <w:t>        Producción a precios de mercado</w:t>
      </w:r>
      <w:r w:rsidRPr="00264017">
        <w:rPr>
          <w:rFonts w:ascii="Arial" w:hAnsi="Arial" w:cs="Arial"/>
          <w:color w:val="222222"/>
          <w:sz w:val="24"/>
        </w:rPr>
        <w:br/>
      </w:r>
      <w:r w:rsidRPr="00264017">
        <w:rPr>
          <w:rFonts w:ascii="Arial" w:hAnsi="Arial" w:cs="Arial"/>
          <w:color w:val="222222"/>
          <w:sz w:val="24"/>
          <w:shd w:val="clear" w:color="auto" w:fill="FFFFFF"/>
        </w:rPr>
        <w:t>        (menos) Consumo Intermedio</w:t>
      </w:r>
      <w:r w:rsidRPr="00264017">
        <w:rPr>
          <w:rFonts w:ascii="Arial" w:hAnsi="Arial" w:cs="Arial"/>
          <w:color w:val="222222"/>
          <w:sz w:val="24"/>
        </w:rPr>
        <w:br/>
      </w:r>
      <w:r w:rsidRPr="00264017">
        <w:rPr>
          <w:rFonts w:ascii="Arial" w:hAnsi="Arial" w:cs="Arial"/>
          <w:color w:val="222222"/>
          <w:sz w:val="24"/>
          <w:shd w:val="clear" w:color="auto" w:fill="FFFFFF"/>
        </w:rPr>
        <w:t>        = Valor Agregado (Remuneraciones al trabajo + Impuestos - Subsidios + Excedente bruto de explotación)</w:t>
      </w:r>
      <w:r w:rsidRPr="00264017">
        <w:rPr>
          <w:rFonts w:ascii="Arial" w:hAnsi="Arial" w:cs="Arial"/>
          <w:color w:val="222222"/>
          <w:sz w:val="24"/>
        </w:rPr>
        <w:br/>
      </w:r>
      <w:r w:rsidRPr="00264017">
        <w:rPr>
          <w:rFonts w:ascii="Arial" w:hAnsi="Arial" w:cs="Arial"/>
          <w:color w:val="222222"/>
          <w:sz w:val="24"/>
        </w:rPr>
        <w:br/>
      </w:r>
      <w:r w:rsidRPr="00264017">
        <w:rPr>
          <w:rFonts w:ascii="Arial" w:hAnsi="Arial" w:cs="Arial"/>
          <w:color w:val="222222"/>
          <w:sz w:val="24"/>
          <w:shd w:val="clear" w:color="auto" w:fill="FFFFFF"/>
        </w:rPr>
        <w:t xml:space="preserve">Finalmente, el subsidio del </w:t>
      </w:r>
      <w:proofErr w:type="spellStart"/>
      <w:r w:rsidRPr="00264017">
        <w:rPr>
          <w:rFonts w:ascii="Arial" w:hAnsi="Arial" w:cs="Arial"/>
          <w:color w:val="222222"/>
          <w:sz w:val="24"/>
          <w:shd w:val="clear" w:color="auto" w:fill="FFFFFF"/>
        </w:rPr>
        <w:t>Transantiago</w:t>
      </w:r>
      <w:proofErr w:type="spellEnd"/>
      <w:r w:rsidRPr="00264017">
        <w:rPr>
          <w:rFonts w:ascii="Arial" w:hAnsi="Arial" w:cs="Arial"/>
          <w:color w:val="222222"/>
          <w:sz w:val="24"/>
          <w:shd w:val="clear" w:color="auto" w:fill="FFFFFF"/>
        </w:rPr>
        <w:t xml:space="preserve"> incrementa el Excedente bruto de explotación.</w:t>
      </w:r>
      <w:r w:rsidRPr="00264017">
        <w:rPr>
          <w:rFonts w:ascii="Arial" w:hAnsi="Arial" w:cs="Arial"/>
          <w:color w:val="222222"/>
          <w:sz w:val="24"/>
        </w:rPr>
        <w:br/>
      </w:r>
    </w:p>
    <w:p w:rsidR="00FB5CD0" w:rsidRPr="005C2064" w:rsidRDefault="00264017" w:rsidP="00264017">
      <w:pPr>
        <w:rPr>
          <w:rFonts w:ascii="Arial" w:hAnsi="Arial" w:cs="Arial"/>
          <w:color w:val="222222"/>
          <w:sz w:val="24"/>
          <w:shd w:val="clear" w:color="auto" w:fill="FFFFFF"/>
        </w:rPr>
      </w:pPr>
      <w:r w:rsidRPr="00264017">
        <w:rPr>
          <w:rFonts w:ascii="Arial" w:hAnsi="Arial" w:cs="Arial"/>
          <w:color w:val="222222"/>
          <w:sz w:val="24"/>
          <w:shd w:val="clear" w:color="auto" w:fill="FFFFFF"/>
        </w:rPr>
        <w:t>Véase, siguiente enlace:</w:t>
      </w:r>
      <w:r w:rsidRPr="00264017">
        <w:rPr>
          <w:rFonts w:ascii="Arial" w:hAnsi="Arial" w:cs="Arial"/>
          <w:color w:val="222222"/>
          <w:sz w:val="24"/>
        </w:rPr>
        <w:br/>
      </w:r>
      <w:r>
        <w:rPr>
          <w:rFonts w:ascii="Arial" w:hAnsi="Arial" w:cs="Arial"/>
          <w:color w:val="222222"/>
        </w:rPr>
        <w:br/>
      </w:r>
      <w:hyperlink r:id="rId5" w:tgtFrame="_blank" w:history="1">
        <w:r>
          <w:rPr>
            <w:rStyle w:val="Hipervnculo"/>
            <w:rFonts w:ascii="Arial" w:hAnsi="Arial" w:cs="Arial"/>
            <w:color w:val="1155CC"/>
            <w:shd w:val="clear" w:color="auto" w:fill="FFFFFF"/>
          </w:rPr>
          <w:t>https://si3.bcentral.cl/estadisticas/Principal1/Informes/anuarioCCNN/index_anuario_CCNN_2018.html?chapterIdx=-1&amp;curSubCat=-1</w:t>
        </w:r>
      </w:hyperlink>
      <w:r>
        <w:rPr>
          <w:rFonts w:ascii="Arial" w:hAnsi="Arial" w:cs="Arial"/>
          <w:color w:val="222222"/>
        </w:rPr>
        <w:br/>
      </w:r>
      <w:r>
        <w:rPr>
          <w:rFonts w:ascii="Arial" w:hAnsi="Arial" w:cs="Arial"/>
          <w:color w:val="222222"/>
        </w:rPr>
        <w:br/>
      </w:r>
      <w:r w:rsidRPr="005C2064">
        <w:rPr>
          <w:rFonts w:ascii="Arial" w:hAnsi="Arial" w:cs="Arial"/>
          <w:color w:val="222222"/>
          <w:sz w:val="24"/>
          <w:shd w:val="clear" w:color="auto" w:fill="FFFFFF"/>
        </w:rPr>
        <w:t>revisar: Cuadros 2016 111x181. Cuadro 23 Valor agregado</w:t>
      </w:r>
      <w:r w:rsidRPr="005C2064">
        <w:rPr>
          <w:rFonts w:ascii="Arial" w:hAnsi="Arial" w:cs="Arial"/>
          <w:color w:val="222222"/>
          <w:sz w:val="24"/>
        </w:rPr>
        <w:br/>
      </w:r>
      <w:r w:rsidRPr="005C2064">
        <w:rPr>
          <w:rFonts w:ascii="Arial" w:hAnsi="Arial" w:cs="Arial"/>
          <w:color w:val="222222"/>
          <w:sz w:val="24"/>
        </w:rPr>
        <w:br/>
      </w:r>
      <w:r w:rsidRPr="005C2064">
        <w:rPr>
          <w:rFonts w:ascii="Arial" w:hAnsi="Arial" w:cs="Arial"/>
          <w:color w:val="222222"/>
          <w:sz w:val="24"/>
          <w:shd w:val="clear" w:color="auto" w:fill="FFFFFF"/>
        </w:rPr>
        <w:t>Atentamente,</w:t>
      </w:r>
      <w:r w:rsidRPr="005C2064">
        <w:rPr>
          <w:rFonts w:ascii="Arial" w:hAnsi="Arial" w:cs="Arial"/>
          <w:color w:val="222222"/>
          <w:sz w:val="24"/>
        </w:rPr>
        <w:br/>
      </w:r>
      <w:r w:rsidRPr="005C2064">
        <w:rPr>
          <w:rFonts w:ascii="Arial" w:hAnsi="Arial" w:cs="Arial"/>
          <w:color w:val="222222"/>
          <w:sz w:val="24"/>
          <w:shd w:val="clear" w:color="auto" w:fill="FFFFFF"/>
        </w:rPr>
        <w:t>Gerencia de Estadísticas Macroeconómicas </w:t>
      </w:r>
      <w:r w:rsidRPr="005C2064">
        <w:rPr>
          <w:rFonts w:ascii="Arial" w:hAnsi="Arial" w:cs="Arial"/>
          <w:color w:val="222222"/>
          <w:sz w:val="24"/>
        </w:rPr>
        <w:br/>
      </w:r>
      <w:r w:rsidRPr="005C2064">
        <w:rPr>
          <w:rFonts w:ascii="Arial" w:hAnsi="Arial" w:cs="Arial"/>
          <w:color w:val="222222"/>
          <w:sz w:val="24"/>
          <w:shd w:val="clear" w:color="auto" w:fill="FFFFFF"/>
        </w:rPr>
        <w:t>Banco Central de Chile</w:t>
      </w:r>
    </w:p>
    <w:p w:rsidR="005C2064" w:rsidRDefault="005C2064" w:rsidP="00264017">
      <w:pPr>
        <w:rPr>
          <w:rFonts w:ascii="Arial" w:hAnsi="Arial" w:cs="Arial"/>
          <w:color w:val="222222"/>
          <w:shd w:val="clear" w:color="auto" w:fill="FFFFFF"/>
        </w:rPr>
      </w:pPr>
    </w:p>
    <w:p w:rsidR="005C2064" w:rsidRPr="005C2064" w:rsidRDefault="005C2064" w:rsidP="00264017">
      <w:pPr>
        <w:rPr>
          <w:rFonts w:ascii="Arial" w:hAnsi="Arial" w:cs="Arial"/>
          <w:sz w:val="24"/>
          <w:szCs w:val="24"/>
        </w:rPr>
      </w:pPr>
      <w:r w:rsidRPr="005C2064">
        <w:rPr>
          <w:rFonts w:ascii="Arial" w:hAnsi="Arial" w:cs="Arial"/>
          <w:color w:val="222222"/>
          <w:sz w:val="24"/>
          <w:shd w:val="clear" w:color="auto" w:fill="FFFFFF"/>
        </w:rPr>
        <w:t>Nota:</w:t>
      </w:r>
      <w:r>
        <w:rPr>
          <w:rFonts w:ascii="Arial" w:hAnsi="Arial" w:cs="Arial"/>
          <w:color w:val="222222"/>
          <w:shd w:val="clear" w:color="auto" w:fill="FFFFFF"/>
        </w:rPr>
        <w:t xml:space="preserve"> </w:t>
      </w:r>
      <w:r w:rsidRPr="005C2064">
        <w:rPr>
          <w:rFonts w:ascii="Arial" w:hAnsi="Arial" w:cs="Arial"/>
          <w:color w:val="555555"/>
          <w:sz w:val="24"/>
          <w:szCs w:val="24"/>
          <w:shd w:val="clear" w:color="auto" w:fill="FFFFFF"/>
        </w:rPr>
        <w:t>E</w:t>
      </w:r>
      <w:r w:rsidRPr="005C2064">
        <w:rPr>
          <w:rFonts w:ascii="Arial" w:hAnsi="Arial" w:cs="Arial"/>
          <w:color w:val="555555"/>
          <w:sz w:val="24"/>
          <w:szCs w:val="24"/>
          <w:shd w:val="clear" w:color="auto" w:fill="FFFFFF"/>
        </w:rPr>
        <w:t>n el Cuadro 23 Valor Agregado en la columna 80 que corresponde a "Otros Transportes Terrestres de Pasajeros" aparecen</w:t>
      </w:r>
      <w:r w:rsidRPr="005C2064">
        <w:rPr>
          <w:rFonts w:ascii="Arial" w:hAnsi="Arial" w:cs="Arial"/>
          <w:color w:val="555555"/>
          <w:sz w:val="24"/>
          <w:szCs w:val="24"/>
          <w:shd w:val="clear" w:color="auto" w:fill="FFFFFF"/>
        </w:rPr>
        <w:t xml:space="preserve"> con signo negativo</w:t>
      </w:r>
      <w:r w:rsidRPr="005C2064">
        <w:rPr>
          <w:rFonts w:ascii="Arial" w:hAnsi="Arial" w:cs="Arial"/>
          <w:color w:val="555555"/>
          <w:sz w:val="24"/>
          <w:szCs w:val="24"/>
          <w:shd w:val="clear" w:color="auto" w:fill="FFFFFF"/>
        </w:rPr>
        <w:t xml:space="preserve"> -598 mil millones de pesos de 2016 que corresponden a "Otros Impuestos Netos Sobre la Producción". Este monto se descuenta de la suma de remuneraciones + Excedente Bruto de Explotación para determinar el Valor Agregado del Sector.</w:t>
      </w:r>
      <w:bookmarkStart w:id="0" w:name="_GoBack"/>
      <w:bookmarkEnd w:id="0"/>
    </w:p>
    <w:sectPr w:rsidR="005C2064" w:rsidRPr="005C20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17"/>
    <w:rsid w:val="00264017"/>
    <w:rsid w:val="005C2064"/>
    <w:rsid w:val="00FB5C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40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4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3.bcentral.cl/estadisticas/Principal1/Informes/anuarioCCNN/index_anuario_CCNN_2018.html?chapterIdx=-1&amp;curSubCat=-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2</cp:revision>
  <dcterms:created xsi:type="dcterms:W3CDTF">2019-07-10T20:13:00Z</dcterms:created>
  <dcterms:modified xsi:type="dcterms:W3CDTF">2019-07-10T20:23:00Z</dcterms:modified>
</cp:coreProperties>
</file>