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2AB" w:rsidRDefault="000C2FB2">
      <w:pPr>
        <w:pStyle w:val="Ttulo"/>
        <w:jc w:val="center"/>
        <w:rPr>
          <w:rFonts w:ascii="EB Garamond" w:eastAsia="EB Garamond" w:hAnsi="EB Garamond" w:cs="EB Garamond"/>
        </w:rPr>
      </w:pPr>
      <w:bookmarkStart w:id="0" w:name="_jnjh68j7lakg" w:colFirst="0" w:colLast="0"/>
      <w:bookmarkStart w:id="1" w:name="_GoBack"/>
      <w:bookmarkEnd w:id="0"/>
      <w:bookmarkEnd w:id="1"/>
      <w:r>
        <w:rPr>
          <w:rFonts w:ascii="EB Garamond" w:eastAsia="EB Garamond" w:hAnsi="EB Garamond" w:cs="EB Garamond"/>
        </w:rPr>
        <w:t xml:space="preserve">EXÁMEN FÍSICO </w:t>
      </w:r>
    </w:p>
    <w:p w:rsidR="004B52AB" w:rsidRDefault="000C2FB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Javiera Amaro M. - Jéssica Berríos V + Docente </w:t>
      </w:r>
    </w:p>
    <w:p w:rsidR="004B52AB" w:rsidRDefault="004B52AB">
      <w:pPr>
        <w:jc w:val="center"/>
        <w:rPr>
          <w:u w:val="single"/>
        </w:rPr>
      </w:pPr>
    </w:p>
    <w:p w:rsidR="004B52AB" w:rsidRDefault="000C2FB2">
      <w:pPr>
        <w:ind w:firstLine="2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El examen físico es un medio de valoración de suma importancia dentro de la entrega de atención de salud. Nos permite pesquisar alteraciones de salud de la persona y necesidades que presenta, de forma que nos ayuda a planificar cuidados adecuados para la situación de cada persona.  </w:t>
      </w:r>
    </w:p>
    <w:p w:rsidR="004B52AB" w:rsidRDefault="004B52AB">
      <w:pPr>
        <w:jc w:val="both"/>
        <w:rPr>
          <w:u w:val="single"/>
        </w:rPr>
      </w:pPr>
    </w:p>
    <w:p w:rsidR="004B52AB" w:rsidRDefault="000C2FB2">
      <w:pPr>
        <w:pStyle w:val="Subttulo"/>
        <w:rPr>
          <w:rFonts w:ascii="EB Garamond" w:eastAsia="EB Garamond" w:hAnsi="EB Garamond" w:cs="EB Garamond"/>
        </w:rPr>
      </w:pPr>
      <w:bookmarkStart w:id="2" w:name="_w7s16diticj2" w:colFirst="0" w:colLast="0"/>
      <w:bookmarkEnd w:id="2"/>
      <w:r>
        <w:rPr>
          <w:rFonts w:ascii="EB Garamond" w:eastAsia="EB Garamond" w:hAnsi="EB Garamond" w:cs="EB Garamond"/>
        </w:rPr>
        <w:t>OBJETIVOS DEL EXAMEN FÍSICO:</w:t>
      </w:r>
    </w:p>
    <w:p w:rsidR="004B52AB" w:rsidRDefault="000C2FB2">
      <w:pPr>
        <w:numPr>
          <w:ilvl w:val="0"/>
          <w:numId w:val="8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Reunir datos basales del paciente.</w:t>
      </w:r>
    </w:p>
    <w:p w:rsidR="004B52AB" w:rsidRDefault="000C2FB2">
      <w:pPr>
        <w:numPr>
          <w:ilvl w:val="0"/>
          <w:numId w:val="8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Completar, confirmar o refutar datos obtenidos en la historia de enfermería. </w:t>
      </w:r>
    </w:p>
    <w:p w:rsidR="004B52AB" w:rsidRDefault="000C2FB2">
      <w:pPr>
        <w:numPr>
          <w:ilvl w:val="0"/>
          <w:numId w:val="8"/>
        </w:numPr>
        <w:contextualSpacing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4"/>
          <w:szCs w:val="24"/>
        </w:rPr>
        <w:t>Confirmar e identificar diagnósticos enfermeros</w:t>
      </w:r>
      <w:r>
        <w:rPr>
          <w:rFonts w:ascii="Calibri" w:eastAsia="Calibri" w:hAnsi="Calibri" w:cs="Calibri"/>
          <w:sz w:val="28"/>
          <w:szCs w:val="28"/>
        </w:rPr>
        <w:t>.</w:t>
      </w:r>
    </w:p>
    <w:p w:rsidR="004B52AB" w:rsidRDefault="000C2FB2">
      <w:pPr>
        <w:pStyle w:val="Subttulo"/>
        <w:rPr>
          <w:rFonts w:ascii="EB Garamond" w:eastAsia="EB Garamond" w:hAnsi="EB Garamond" w:cs="EB Garamond"/>
        </w:rPr>
      </w:pPr>
      <w:bookmarkStart w:id="3" w:name="_gwqo72f678c" w:colFirst="0" w:colLast="0"/>
      <w:bookmarkEnd w:id="3"/>
      <w:r>
        <w:rPr>
          <w:rFonts w:ascii="EB Garamond" w:eastAsia="EB Garamond" w:hAnsi="EB Garamond" w:cs="EB Garamond"/>
        </w:rPr>
        <w:t>TÉCNICAS:</w:t>
      </w:r>
    </w:p>
    <w:p w:rsidR="004B52AB" w:rsidRDefault="000C2FB2">
      <w:pPr>
        <w:pStyle w:val="Subttulo"/>
        <w:numPr>
          <w:ilvl w:val="0"/>
          <w:numId w:val="11"/>
        </w:numPr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bookmarkStart w:id="4" w:name="_rdgjyp5hxv6m" w:colFirst="0" w:colLast="0"/>
      <w:bookmarkEnd w:id="4"/>
      <w:r>
        <w:rPr>
          <w:rFonts w:ascii="Calibri" w:eastAsia="Calibri" w:hAnsi="Calibri" w:cs="Calibri"/>
          <w:color w:val="000000"/>
          <w:sz w:val="24"/>
          <w:szCs w:val="24"/>
        </w:rPr>
        <w:t>Inspección</w:t>
      </w:r>
    </w:p>
    <w:p w:rsidR="004B52AB" w:rsidRDefault="000C2FB2">
      <w:pPr>
        <w:numPr>
          <w:ilvl w:val="0"/>
          <w:numId w:val="21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Palpación</w:t>
      </w:r>
    </w:p>
    <w:p w:rsidR="004B52AB" w:rsidRDefault="000C2FB2">
      <w:pPr>
        <w:numPr>
          <w:ilvl w:val="0"/>
          <w:numId w:val="21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Percusión</w:t>
      </w:r>
    </w:p>
    <w:p w:rsidR="004B52AB" w:rsidRDefault="000C2FB2">
      <w:pPr>
        <w:numPr>
          <w:ilvl w:val="0"/>
          <w:numId w:val="21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Auscultación</w:t>
      </w:r>
    </w:p>
    <w:p w:rsidR="004B52AB" w:rsidRDefault="000C2FB2">
      <w:pPr>
        <w:numPr>
          <w:ilvl w:val="0"/>
          <w:numId w:val="21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Olfacción</w:t>
      </w: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  <w:u w:val="single"/>
        </w:rPr>
      </w:pPr>
    </w:p>
    <w:p w:rsidR="004B52AB" w:rsidRDefault="000C2FB2">
      <w:pPr>
        <w:pStyle w:val="Subttulo"/>
        <w:rPr>
          <w:rFonts w:ascii="EB Garamond" w:eastAsia="EB Garamond" w:hAnsi="EB Garamond" w:cs="EB Garamond"/>
        </w:rPr>
      </w:pPr>
      <w:bookmarkStart w:id="5" w:name="_55pyz0dkegxe" w:colFirst="0" w:colLast="0"/>
      <w:bookmarkEnd w:id="5"/>
      <w:r>
        <w:rPr>
          <w:rFonts w:ascii="EB Garamond" w:eastAsia="EB Garamond" w:hAnsi="EB Garamond" w:cs="EB Garamond"/>
        </w:rPr>
        <w:lastRenderedPageBreak/>
        <w:t>POSICIONES PARA EXAMEN FÍSICO:</w:t>
      </w:r>
    </w:p>
    <w:p w:rsidR="004B52AB" w:rsidRDefault="000C2FB2">
      <w:pPr>
        <w:rPr>
          <w:rFonts w:ascii="Calibri" w:eastAsia="Calibri" w:hAnsi="Calibri" w:cs="Calibri"/>
        </w:rPr>
      </w:pPr>
      <w:r>
        <w:rPr>
          <w:noProof/>
          <w:lang w:val="es-ES"/>
        </w:rPr>
        <w:drawing>
          <wp:inline distT="114300" distB="114300" distL="114300" distR="114300">
            <wp:extent cx="4662488" cy="2886075"/>
            <wp:effectExtent l="0" t="0" r="0" b="0"/>
            <wp:docPr id="1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rFonts w:ascii="Calibri" w:eastAsia="Calibri" w:hAnsi="Calibri" w:cs="Calibri"/>
        </w:rPr>
        <w:t xml:space="preserve">Extraído de: </w:t>
      </w:r>
      <w:hyperlink r:id="rId9">
        <w:r>
          <w:rPr>
            <w:rFonts w:ascii="Calibri" w:eastAsia="Calibri" w:hAnsi="Calibri" w:cs="Calibri"/>
            <w:color w:val="1155CC"/>
            <w:u w:val="single"/>
          </w:rPr>
          <w:t>http://3.bp.blogspot.com/-OQPP0nBpjTM/TZZsmBu7gRI/AAAAAAAAANU/GU2HSzfeK4U/s1600/posiciones.png</w:t>
        </w:r>
      </w:hyperlink>
    </w:p>
    <w:p w:rsidR="004B52AB" w:rsidRDefault="004B52AB"/>
    <w:p w:rsidR="004B52AB" w:rsidRDefault="000C2FB2">
      <w:pPr>
        <w:pStyle w:val="Subttulo"/>
        <w:rPr>
          <w:rFonts w:ascii="EB Garamond" w:eastAsia="EB Garamond" w:hAnsi="EB Garamond" w:cs="EB Garamond"/>
        </w:rPr>
      </w:pPr>
      <w:bookmarkStart w:id="6" w:name="_d91dyccd5bz5" w:colFirst="0" w:colLast="0"/>
      <w:bookmarkEnd w:id="6"/>
      <w:r>
        <w:rPr>
          <w:rFonts w:ascii="EB Garamond" w:eastAsia="EB Garamond" w:hAnsi="EB Garamond" w:cs="EB Garamond"/>
        </w:rPr>
        <w:t>EXAMEN CÉFALO-CAUDAL</w:t>
      </w:r>
    </w:p>
    <w:p w:rsidR="004B52AB" w:rsidRDefault="004B52AB">
      <w:pPr>
        <w:jc w:val="center"/>
        <w:rPr>
          <w:rFonts w:ascii="Calibri" w:eastAsia="Calibri" w:hAnsi="Calibri" w:cs="Calibri"/>
          <w:sz w:val="24"/>
          <w:szCs w:val="24"/>
          <w:u w:val="single"/>
        </w:rPr>
      </w:pPr>
    </w:p>
    <w:p w:rsidR="004B52AB" w:rsidRDefault="000C2FB2">
      <w:pPr>
        <w:numPr>
          <w:ilvl w:val="0"/>
          <w:numId w:val="4"/>
        </w:numPr>
        <w:contextualSpacing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CABEZA: </w:t>
      </w:r>
    </w:p>
    <w:p w:rsidR="004B52AB" w:rsidRDefault="000C2FB2">
      <w:pPr>
        <w:numPr>
          <w:ilvl w:val="0"/>
          <w:numId w:val="9"/>
        </w:numPr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Observar y palpar el cráneo  para evaluar morfología de los huesos, presencia de lesiones, dolor, etc.</w:t>
      </w:r>
    </w:p>
    <w:p w:rsidR="004B52AB" w:rsidRDefault="000C2FB2">
      <w:pPr>
        <w:numPr>
          <w:ilvl w:val="0"/>
          <w:numId w:val="9"/>
        </w:numPr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recién nacidos y lactantes palpar suavemente fontanelas (bregma y lambda) y medirlas.</w:t>
      </w:r>
    </w:p>
    <w:p w:rsidR="004B52AB" w:rsidRDefault="000C2FB2">
      <w:pPr>
        <w:jc w:val="center"/>
      </w:pPr>
      <w:r>
        <w:rPr>
          <w:noProof/>
          <w:lang w:val="es-ES"/>
        </w:rPr>
        <w:lastRenderedPageBreak/>
        <w:drawing>
          <wp:inline distT="114300" distB="114300" distL="114300" distR="114300">
            <wp:extent cx="3062288" cy="2299259"/>
            <wp:effectExtent l="0" t="0" r="0" b="0"/>
            <wp:docPr id="11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2299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numPr>
          <w:ilvl w:val="0"/>
          <w:numId w:val="13"/>
        </w:numPr>
        <w:contextualSpacing/>
        <w:jc w:val="center"/>
      </w:pPr>
      <w:r>
        <w:rPr>
          <w:rFonts w:ascii="Calibri" w:eastAsia="Calibri" w:hAnsi="Calibri" w:cs="Calibri"/>
          <w:sz w:val="24"/>
          <w:szCs w:val="24"/>
        </w:rPr>
        <w:t>En recién nacidos y lactantes medir perímetro craneano, utilizando cinta métrica.</w:t>
      </w:r>
      <w:r>
        <w:rPr>
          <w:noProof/>
          <w:lang w:val="es-ES"/>
        </w:rPr>
        <w:drawing>
          <wp:inline distT="114300" distB="114300" distL="114300" distR="114300">
            <wp:extent cx="2662238" cy="2154061"/>
            <wp:effectExtent l="0" t="0" r="0" b="0"/>
            <wp:docPr id="23" name="image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2154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Extraído de: </w:t>
      </w:r>
      <w:hyperlink r:id="rId12">
        <w:r>
          <w:rPr>
            <w:rFonts w:ascii="Calibri" w:eastAsia="Calibri" w:hAnsi="Calibri" w:cs="Calibri"/>
            <w:color w:val="1155CC"/>
            <w:u w:val="single"/>
          </w:rPr>
          <w:t>https://www.unomasenlafamilia.com/perimetro-craneal-bebe.html</w:t>
        </w:r>
      </w:hyperlink>
      <w:r>
        <w:rPr>
          <w:rFonts w:ascii="Calibri" w:eastAsia="Calibri" w:hAnsi="Calibri" w:cs="Calibri"/>
        </w:rPr>
        <w:t xml:space="preserve"> </w:t>
      </w:r>
    </w:p>
    <w:p w:rsidR="004B52AB" w:rsidRDefault="000C2FB2">
      <w:pPr>
        <w:numPr>
          <w:ilvl w:val="0"/>
          <w:numId w:val="14"/>
        </w:numPr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Valorar higiene del cuero cabelludo.</w:t>
      </w:r>
    </w:p>
    <w:p w:rsidR="004B52AB" w:rsidRDefault="000C2FB2">
      <w:pPr>
        <w:numPr>
          <w:ilvl w:val="0"/>
          <w:numId w:val="14"/>
        </w:numPr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Valorar posibles lesiones en cuero cabelludo o cara.</w:t>
      </w:r>
    </w:p>
    <w:p w:rsidR="004B52AB" w:rsidRDefault="000C2FB2">
      <w:pPr>
        <w:numPr>
          <w:ilvl w:val="0"/>
          <w:numId w:val="14"/>
        </w:numPr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Observar simetría de la cara, tomando como referencia el tabique nasal.</w:t>
      </w:r>
    </w:p>
    <w:p w:rsidR="004B52AB" w:rsidRDefault="000C2FB2">
      <w:pPr>
        <w:jc w:val="center"/>
      </w:pPr>
      <w:r>
        <w:rPr>
          <w:noProof/>
          <w:lang w:val="es-ES"/>
        </w:rPr>
        <w:drawing>
          <wp:inline distT="114300" distB="114300" distL="114300" distR="114300">
            <wp:extent cx="1952625" cy="1423988"/>
            <wp:effectExtent l="0" t="0" r="0" b="0"/>
            <wp:docPr id="17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3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Extraído de: </w:t>
      </w:r>
      <w:hyperlink r:id="rId14">
        <w:r>
          <w:rPr>
            <w:rFonts w:ascii="Calibri" w:eastAsia="Calibri" w:hAnsi="Calibri" w:cs="Calibri"/>
            <w:color w:val="1155CC"/>
            <w:u w:val="single"/>
          </w:rPr>
          <w:t>http://trochespa.com/Paralisis.php</w:t>
        </w:r>
      </w:hyperlink>
      <w:r>
        <w:rPr>
          <w:rFonts w:ascii="Calibri" w:eastAsia="Calibri" w:hAnsi="Calibri" w:cs="Calibri"/>
        </w:rPr>
        <w:t xml:space="preserve"> </w:t>
      </w:r>
    </w:p>
    <w:p w:rsidR="004B52AB" w:rsidRDefault="000C2FB2">
      <w:pPr>
        <w:numPr>
          <w:ilvl w:val="0"/>
          <w:numId w:val="14"/>
        </w:numPr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Inspeccionar la piel, describir anomalías en coloración, manchas, entre otros.</w:t>
      </w:r>
    </w:p>
    <w:p w:rsidR="004B52AB" w:rsidRDefault="000C2FB2">
      <w:pPr>
        <w:numPr>
          <w:ilvl w:val="0"/>
          <w:numId w:val="14"/>
        </w:numPr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Palpar arteria temporal.</w:t>
      </w: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2133600" cy="1452563"/>
            <wp:effectExtent l="0" t="0" r="0" b="0"/>
            <wp:docPr id="6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52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Extraído de: </w:t>
      </w:r>
      <w:hyperlink r:id="rId1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http://manual-patologia-vascular.clinicazurbano.com/patologia-vascular/capitulo-13-vasculitis.html</w:t>
        </w:r>
      </w:hyperlink>
    </w:p>
    <w:p w:rsidR="004B52AB" w:rsidRDefault="000C2FB2">
      <w:pPr>
        <w:numPr>
          <w:ilvl w:val="0"/>
          <w:numId w:val="1"/>
        </w:numPr>
        <w:contextualSpacing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OJOS: </w:t>
      </w:r>
    </w:p>
    <w:p w:rsidR="004B52AB" w:rsidRDefault="000C2FB2">
      <w:pPr>
        <w:numPr>
          <w:ilvl w:val="0"/>
          <w:numId w:val="5"/>
        </w:numPr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Inspeccionar color, ptosis, edema, exoftalmia, lesiones, etc.</w:t>
      </w:r>
    </w:p>
    <w:p w:rsidR="004B52AB" w:rsidRDefault="000C2FB2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Coloración esclerótica</w:t>
      </w:r>
    </w:p>
    <w:p w:rsidR="004B52AB" w:rsidRDefault="000C2FB2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2819400" cy="3481388"/>
            <wp:effectExtent l="0" t="0" r="0" b="0"/>
            <wp:docPr id="1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7"/>
                    <a:srcRect l="2491" r="49501" b="2035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481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2809875" cy="2633663"/>
            <wp:effectExtent l="0" t="0" r="0" b="0"/>
            <wp:docPr id="1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8"/>
                    <a:srcRect r="53322" b="4690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633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Extraído de: </w:t>
      </w:r>
      <w:hyperlink r:id="rId1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http://www.clinicarementeria.es/patologias/blanco-del-ojo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4B52AB" w:rsidRDefault="004B52AB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B52AB" w:rsidRDefault="004B52AB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B52AB" w:rsidRDefault="004B52AB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B52AB" w:rsidRDefault="004B52AB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B52AB" w:rsidRDefault="004B52AB">
      <w:pPr>
        <w:jc w:val="both"/>
        <w:rPr>
          <w:rFonts w:ascii="Calibri" w:eastAsia="Calibri" w:hAnsi="Calibri" w:cs="Calibri"/>
          <w:sz w:val="24"/>
          <w:szCs w:val="24"/>
        </w:rPr>
      </w:pPr>
    </w:p>
    <w:p w:rsidR="003356C3" w:rsidRDefault="003356C3">
      <w:pPr>
        <w:jc w:val="both"/>
        <w:rPr>
          <w:rFonts w:ascii="Calibri" w:eastAsia="Calibri" w:hAnsi="Calibri" w:cs="Calibri"/>
          <w:sz w:val="24"/>
          <w:szCs w:val="24"/>
        </w:rPr>
      </w:pPr>
    </w:p>
    <w:p w:rsidR="003356C3" w:rsidRDefault="003356C3">
      <w:pPr>
        <w:jc w:val="both"/>
        <w:rPr>
          <w:rFonts w:ascii="Calibri" w:eastAsia="Calibri" w:hAnsi="Calibri" w:cs="Calibri"/>
          <w:sz w:val="24"/>
          <w:szCs w:val="24"/>
        </w:rPr>
      </w:pPr>
    </w:p>
    <w:p w:rsidR="003356C3" w:rsidRDefault="003356C3">
      <w:pPr>
        <w:jc w:val="both"/>
        <w:rPr>
          <w:rFonts w:ascii="Calibri" w:eastAsia="Calibri" w:hAnsi="Calibri" w:cs="Calibri"/>
          <w:sz w:val="24"/>
          <w:szCs w:val="24"/>
        </w:rPr>
      </w:pPr>
    </w:p>
    <w:p w:rsidR="004B52AB" w:rsidRDefault="000C2FB2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Exoftalmia</w:t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2175304" cy="1547813"/>
            <wp:effectExtent l="0" t="0" r="0" b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5304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Extraído de: </w:t>
      </w:r>
      <w:hyperlink r:id="rId2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https://es.wikipedia.org/wiki/Exoftalmia</w:t>
        </w:r>
      </w:hyperlink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Ptosis</w:t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2719388" cy="1133078"/>
            <wp:effectExtent l="0" t="0" r="0" b="0"/>
            <wp:docPr id="26" name="image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388" cy="1133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Extraído de: </w:t>
      </w:r>
      <w:hyperlink r:id="rId2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http://www.imperialhealth.org/ar/ptosis-dubai/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Edema:</w:t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2628900" cy="1109663"/>
            <wp:effectExtent l="0" t="0" r="0" b="0"/>
            <wp:docPr id="28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24"/>
                    <a:srcRect b="2582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09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Extraído de: </w:t>
      </w:r>
      <w:hyperlink r:id="rId25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https://www.pediatriaintegral.es/publicacion-2017-04/conectivopatias-2/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4B52AB" w:rsidRDefault="000C2FB2">
      <w:pPr>
        <w:numPr>
          <w:ilvl w:val="0"/>
          <w:numId w:val="24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Observar movimientos oculares, posición, alineamiento. </w:t>
      </w:r>
    </w:p>
    <w:p w:rsidR="004B52AB" w:rsidRDefault="000C2FB2">
      <w:pPr>
        <w:numPr>
          <w:ilvl w:val="0"/>
          <w:numId w:val="24"/>
        </w:numPr>
        <w:contextualSpacing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4819650" cy="2976563"/>
            <wp:effectExtent l="0" t="0" r="0" b="0"/>
            <wp:docPr id="16" name="image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76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>Extraído de:</w:t>
      </w:r>
      <w:hyperlink r:id="rId27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http://iuoclinica1.blogspot.cl/2013/10/objetivo-5-sistema-motor-ocular.html</w:t>
        </w:r>
      </w:hyperlink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0C2FB2">
      <w:pPr>
        <w:numPr>
          <w:ilvl w:val="0"/>
          <w:numId w:val="24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Observar conjuntivas, inspeccionando color, secreciones, hidratación, etc.</w:t>
      </w: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Conjuntiva:</w:t>
      </w: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  <w:lang w:val="es-ES"/>
        </w:rPr>
        <w:drawing>
          <wp:inline distT="114300" distB="114300" distL="114300" distR="114300">
            <wp:extent cx="3071813" cy="1438275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8"/>
                    <a:srcRect l="2654" t="37168" r="4247" b="6784"/>
                    <a:stretch>
                      <a:fillRect/>
                    </a:stretch>
                  </pic:blipFill>
                  <pic:spPr>
                    <a:xfrm>
                      <a:off x="0" y="0"/>
                      <a:ext cx="3071813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sz w:val="24"/>
          <w:szCs w:val="24"/>
          <w:lang w:val="es-ES"/>
        </w:rPr>
        <w:drawing>
          <wp:inline distT="114300" distB="114300" distL="114300" distR="114300">
            <wp:extent cx="2243138" cy="1762125"/>
            <wp:effectExtent l="0" t="0" r="0" b="0"/>
            <wp:docPr id="14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29"/>
                    <a:srcRect l="51495" t="5604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Extraído de: </w:t>
      </w:r>
      <w:hyperlink r:id="rId30">
        <w:r>
          <w:rPr>
            <w:rFonts w:ascii="Calibri" w:eastAsia="Calibri" w:hAnsi="Calibri" w:cs="Calibri"/>
            <w:b/>
            <w:color w:val="1155CC"/>
            <w:u w:val="single"/>
          </w:rPr>
          <w:t>https://es.slideshare.net/moiseismedeiros/conjuntiva-e-flora-bacteriana</w:t>
        </w:r>
      </w:hyperlink>
      <w:r>
        <w:rPr>
          <w:rFonts w:ascii="Calibri" w:eastAsia="Calibri" w:hAnsi="Calibri" w:cs="Calibri"/>
          <w:b/>
        </w:rPr>
        <w:t xml:space="preserve"> </w:t>
      </w:r>
    </w:p>
    <w:p w:rsidR="004B52AB" w:rsidRDefault="00C517C1">
      <w:pPr>
        <w:rPr>
          <w:rFonts w:ascii="Calibri" w:eastAsia="Calibri" w:hAnsi="Calibri" w:cs="Calibri"/>
          <w:b/>
        </w:rPr>
      </w:pPr>
      <w:hyperlink r:id="rId31">
        <w:r w:rsidR="000C2FB2">
          <w:rPr>
            <w:rFonts w:ascii="Calibri" w:eastAsia="Calibri" w:hAnsi="Calibri" w:cs="Calibri"/>
            <w:b/>
            <w:color w:val="1155CC"/>
            <w:u w:val="single"/>
          </w:rPr>
          <w:t>https://www.slideshare.net/MaicolDavalos1/semiologia-ojo</w:t>
        </w:r>
      </w:hyperlink>
    </w:p>
    <w:p w:rsidR="004B52AB" w:rsidRDefault="000C2FB2">
      <w:pPr>
        <w:numPr>
          <w:ilvl w:val="0"/>
          <w:numId w:val="15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Observar pupilas, inspeccionando color, reflejo a la luz y simetría. </w:t>
      </w:r>
    </w:p>
    <w:p w:rsidR="004B52AB" w:rsidRDefault="000C2FB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2428875" cy="2224088"/>
            <wp:effectExtent l="0" t="0" r="0" b="0"/>
            <wp:docPr id="10" name="image4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gif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224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sz w:val="24"/>
          <w:szCs w:val="24"/>
          <w:lang w:val="es-ES"/>
        </w:rPr>
        <w:drawing>
          <wp:inline distT="114300" distB="114300" distL="114300" distR="114300">
            <wp:extent cx="3057525" cy="2109788"/>
            <wp:effectExtent l="0" t="0" r="0" b="0"/>
            <wp:docPr id="15" name="image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10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sz w:val="24"/>
          <w:szCs w:val="24"/>
        </w:rPr>
        <w:t xml:space="preserve">Extraído de: </w:t>
      </w:r>
      <w:hyperlink r:id="rId34">
        <w:r>
          <w:rPr>
            <w:rFonts w:ascii="Calibri" w:eastAsia="Calibri" w:hAnsi="Calibri" w:cs="Calibri"/>
            <w:b/>
            <w:color w:val="1155CC"/>
            <w:u w:val="single"/>
          </w:rPr>
          <w:t>https://sites.google.com/site/ciclob13/caso-clinico-2/2-biologico/reflejo-pupilar</w:t>
        </w:r>
      </w:hyperlink>
      <w:r>
        <w:rPr>
          <w:rFonts w:ascii="Calibri" w:eastAsia="Calibri" w:hAnsi="Calibri" w:cs="Calibri"/>
          <w:b/>
        </w:rPr>
        <w:t xml:space="preserve"> </w:t>
      </w:r>
    </w:p>
    <w:p w:rsidR="004B52AB" w:rsidRDefault="00C517C1">
      <w:pPr>
        <w:rPr>
          <w:rFonts w:ascii="Calibri" w:eastAsia="Calibri" w:hAnsi="Calibri" w:cs="Calibri"/>
          <w:b/>
        </w:rPr>
      </w:pPr>
      <w:hyperlink r:id="rId35">
        <w:r w:rsidR="000C2FB2">
          <w:rPr>
            <w:rFonts w:ascii="Calibri" w:eastAsia="Calibri" w:hAnsi="Calibri" w:cs="Calibri"/>
            <w:b/>
            <w:color w:val="1155CC"/>
            <w:u w:val="single"/>
          </w:rPr>
          <w:t>http://jessica-e-c.wixsite.com/santiago-serrano/reflejo-pupilar</w:t>
        </w:r>
      </w:hyperlink>
      <w:r w:rsidR="000C2FB2">
        <w:rPr>
          <w:rFonts w:ascii="Calibri" w:eastAsia="Calibri" w:hAnsi="Calibri" w:cs="Calibri"/>
          <w:b/>
        </w:rPr>
        <w:t xml:space="preserve"> </w:t>
      </w: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0C2FB2">
      <w:pPr>
        <w:numPr>
          <w:ilvl w:val="0"/>
          <w:numId w:val="12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Preguntar sobre pérdida de la visión, uso de lentes, prótesis, fotofobia, dolor, etc. </w:t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B) PABELLÓN AURICULAR: </w:t>
      </w:r>
    </w:p>
    <w:p w:rsidR="004B52AB" w:rsidRDefault="000C2FB2">
      <w:pPr>
        <w:numPr>
          <w:ilvl w:val="0"/>
          <w:numId w:val="18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Inspeccionar forma, integridad, secreción (color, consistencia, olor)</w:t>
      </w: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C) NARIZ </w:t>
      </w:r>
    </w:p>
    <w:p w:rsidR="004B52AB" w:rsidRDefault="000C2FB2">
      <w:pPr>
        <w:numPr>
          <w:ilvl w:val="0"/>
          <w:numId w:val="10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Permeabilidad, presencia de secreciones.</w:t>
      </w:r>
    </w:p>
    <w:p w:rsidR="004B52AB" w:rsidRDefault="000C2FB2">
      <w:pPr>
        <w:numPr>
          <w:ilvl w:val="0"/>
          <w:numId w:val="10"/>
        </w:numPr>
        <w:contextualSpacing/>
        <w:rPr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Aleteo nasal: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4B52AB" w:rsidRDefault="000C2FB2">
      <w:pPr>
        <w:numPr>
          <w:ilvl w:val="0"/>
          <w:numId w:val="10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3014663" cy="1162050"/>
            <wp:effectExtent l="0" t="0" r="0" b="0"/>
            <wp:docPr id="29" name="image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jpg"/>
                    <pic:cNvPicPr preferRelativeResize="0"/>
                  </pic:nvPicPr>
                  <pic:blipFill>
                    <a:blip r:embed="rId36"/>
                    <a:srcRect t="3846"/>
                    <a:stretch>
                      <a:fillRect/>
                    </a:stretch>
                  </pic:blipFill>
                  <pic:spPr>
                    <a:xfrm>
                      <a:off x="0" y="0"/>
                      <a:ext cx="3014663" cy="116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Extraído de: </w:t>
      </w:r>
      <w:hyperlink r:id="rId3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http://tupediatraonline.blogspot.cl/2015/01/aleteo-nasal-en-ninos-y-bebes.html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D) BOCA</w:t>
      </w:r>
    </w:p>
    <w:p w:rsidR="004B52AB" w:rsidRDefault="000C2FB2">
      <w:pPr>
        <w:numPr>
          <w:ilvl w:val="0"/>
          <w:numId w:val="20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Olor, capacidad para hablar, deglutir y morder.</w:t>
      </w:r>
    </w:p>
    <w:p w:rsidR="004B52AB" w:rsidRDefault="000C2FB2">
      <w:pPr>
        <w:numPr>
          <w:ilvl w:val="0"/>
          <w:numId w:val="20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Observar, labios, lengua, encías, observando color, hidratación, edema, lesiones y sangramiento.</w:t>
      </w:r>
    </w:p>
    <w:p w:rsidR="004B52AB" w:rsidRDefault="000C2FB2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2300288" cy="1794810"/>
            <wp:effectExtent l="0" t="0" r="0" b="0"/>
            <wp:docPr id="24" name="image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288" cy="1794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Extraído de: </w:t>
      </w:r>
      <w:hyperlink r:id="rId3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http://yodelsasqutesa.blogspot.cl/2012/02/tipos-de-lengua.html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4B52AB" w:rsidRDefault="000C2FB2">
      <w:pPr>
        <w:numPr>
          <w:ilvl w:val="0"/>
          <w:numId w:val="26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Inspeccionar dentadura: número de dientes, estado del esmalte, caries, prótesis, dolor, sensibilidad al calor y frío. </w:t>
      </w:r>
    </w:p>
    <w:p w:rsidR="004B52AB" w:rsidRDefault="000C2FB2">
      <w:pPr>
        <w:numPr>
          <w:ilvl w:val="0"/>
          <w:numId w:val="26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Hálito.</w:t>
      </w: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E) GARGANTA: </w:t>
      </w:r>
    </w:p>
    <w:p w:rsidR="004B52AB" w:rsidRDefault="000C2FB2">
      <w:pPr>
        <w:numPr>
          <w:ilvl w:val="0"/>
          <w:numId w:val="16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Inspeccionar características de la voz, tono, ronquera, pérdida de esta (afonía).</w:t>
      </w: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F) GLÁNDULAS SALIVALES: </w:t>
      </w:r>
    </w:p>
    <w:p w:rsidR="004B52AB" w:rsidRDefault="000C2FB2">
      <w:pPr>
        <w:numPr>
          <w:ilvl w:val="0"/>
          <w:numId w:val="22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Utilizando bajalenguas observar tamaño, dolor, secreciones, forma.</w:t>
      </w:r>
    </w:p>
    <w:p w:rsidR="004B52AB" w:rsidRDefault="000C2FB2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2972118" cy="1938338"/>
            <wp:effectExtent l="0" t="0" r="0" b="0"/>
            <wp:docPr id="19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118" cy="1938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                           </w:t>
      </w:r>
    </w:p>
    <w:p w:rsidR="004B52AB" w:rsidRDefault="000C2FB2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Extraído de: </w:t>
      </w:r>
      <w:hyperlink r:id="rId4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http://unmedicoonline.blogspot.cl/2012/06/infecciones-de-las-glandulas-salivales.html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0C2FB2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2. CUELLO </w:t>
      </w:r>
    </w:p>
    <w:p w:rsidR="004B52AB" w:rsidRDefault="000C2FB2">
      <w:pPr>
        <w:numPr>
          <w:ilvl w:val="0"/>
          <w:numId w:val="6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Evaluar movimientos del cuello, rotación, ascendente y descendente, observar si hay presencia de dolor o molestias.</w:t>
      </w:r>
    </w:p>
    <w:p w:rsidR="004B52AB" w:rsidRDefault="000C2FB2">
      <w:pPr>
        <w:numPr>
          <w:ilvl w:val="0"/>
          <w:numId w:val="6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Describir anomalías en la pigmentación, lesiones, ganglios linfáticos, masas, pliegues, edema, forma y tamaño.</w:t>
      </w:r>
    </w:p>
    <w:p w:rsidR="004B52AB" w:rsidRDefault="000C2FB2">
      <w:pPr>
        <w:numPr>
          <w:ilvl w:val="0"/>
          <w:numId w:val="6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Inspeccionar carótidas y yugulares, observando alineamiento y presencia de dilataciones y durezas</w:t>
      </w: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Ingurgitación yugular:</w:t>
      </w:r>
    </w:p>
    <w:p w:rsidR="004B52AB" w:rsidRDefault="000C2FB2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1909167" cy="2048683"/>
            <wp:effectExtent l="0" t="0" r="0" b="0"/>
            <wp:docPr id="21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42"/>
                    <a:srcRect l="20600" t="1769" r="16777" b="36504"/>
                    <a:stretch>
                      <a:fillRect/>
                    </a:stretch>
                  </pic:blipFill>
                  <pic:spPr>
                    <a:xfrm>
                      <a:off x="0" y="0"/>
                      <a:ext cx="1909167" cy="2048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Extraído de: </w:t>
      </w:r>
      <w:hyperlink r:id="rId4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http://slideplayer.es/slide/5631478/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4B52AB" w:rsidRDefault="000C2FB2">
      <w:pPr>
        <w:numPr>
          <w:ilvl w:val="0"/>
          <w:numId w:val="25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Palpar glándula tiroides pidiéndole a la persona que trague saliva, de esta manera subirá y bajará el cartílago cricotiroideo. </w:t>
      </w: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36"/>
          <w:szCs w:val="36"/>
        </w:rPr>
        <w:t>3. TÓRAX</w:t>
      </w:r>
      <w:r>
        <w:rPr>
          <w:rFonts w:ascii="Calibri" w:eastAsia="Calibri" w:hAnsi="Calibri" w:cs="Calibri"/>
          <w:b/>
          <w:sz w:val="24"/>
          <w:szCs w:val="24"/>
        </w:rPr>
        <w:t>: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Inspeccionar tamaño, simetría,deformaciones.</w:t>
      </w:r>
    </w:p>
    <w:p w:rsidR="004B52AB" w:rsidRDefault="000C2FB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ES"/>
        </w:rPr>
        <w:drawing>
          <wp:inline distT="114300" distB="114300" distL="114300" distR="114300">
            <wp:extent cx="3614738" cy="2392854"/>
            <wp:effectExtent l="0" t="0" r="0" b="0"/>
            <wp:docPr id="25" name="image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4738" cy="2392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Extraído de: </w:t>
      </w:r>
      <w:hyperlink r:id="rId45">
        <w:r>
          <w:rPr>
            <w:rFonts w:ascii="Calibri" w:eastAsia="Calibri" w:hAnsi="Calibri" w:cs="Calibri"/>
            <w:color w:val="1155CC"/>
            <w:u w:val="single"/>
          </w:rPr>
          <w:t>https://www.londonorthotics.co.uk/pectus-deformities/</w:t>
        </w:r>
      </w:hyperlink>
      <w:r>
        <w:rPr>
          <w:rFonts w:ascii="Calibri" w:eastAsia="Calibri" w:hAnsi="Calibri" w:cs="Calibri"/>
        </w:rPr>
        <w:t xml:space="preserve"> 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Características de la piel, color, hidratación, erupciones, edema.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Palpe músculos torácicos y esqueléticos, contracturas, depresiones, frémito subcutáneo(vibración producida por la fonación).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Ausculte los siguientes ruidos cardiacos:</w:t>
      </w:r>
      <w:r>
        <w:rPr>
          <w:rFonts w:ascii="Calibri" w:eastAsia="Calibri" w:hAnsi="Calibri" w:cs="Calibri"/>
          <w:sz w:val="24"/>
          <w:szCs w:val="24"/>
        </w:rPr>
        <w:t xml:space="preserve"> Aórtico(2° espacio intercostal derecho, borde esternal derecho), Pulmonar(2° espacio intercostal izquierdo, borde esternal </w:t>
      </w:r>
      <w:r>
        <w:rPr>
          <w:rFonts w:ascii="Calibri" w:eastAsia="Calibri" w:hAnsi="Calibri" w:cs="Calibri"/>
          <w:sz w:val="24"/>
          <w:szCs w:val="24"/>
        </w:rPr>
        <w:lastRenderedPageBreak/>
        <w:t>izquierdo), Tricúspide(4° espacio intercostal izquierdo, borde esternal izquierdo) y Mitral(5° espacio intercostal izquierdo, línea media clavicular).</w:t>
      </w: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0C2FB2">
      <w:pPr>
        <w:numPr>
          <w:ilvl w:val="0"/>
          <w:numId w:val="19"/>
        </w:numPr>
        <w:contextualSpacing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MAMAS</w:t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3700463" cy="2580045"/>
            <wp:effectExtent l="0" t="0" r="0" b="0"/>
            <wp:docPr id="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0463" cy="2580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Extraído de: </w:t>
      </w:r>
      <w:hyperlink r:id="rId4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http://enfermeria.me/wp-content/uploads/2014/02/Cuadrantes-de-la-mama.jpg</w:t>
        </w:r>
      </w:hyperlink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Observe las mamas y el botón mamario, simetría, forma, tamaño, color, lesiones, cicatrices, exudado(color, cantidad, consistencia).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Palpe la mama según la técnica de los 4 cuadrantes, incluya la palpación axilar(ganglios linfáticos).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recién nacidos presionar los pezones porque puede haber salida de leche por traspaso de hormonas maternas.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En niñas a partir de los 8 años evaluar desarrollo según escala de Tanner.</w:t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4786313" cy="3332243"/>
            <wp:effectExtent l="0" t="0" r="0" b="0"/>
            <wp:docPr id="30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3332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B) PULMONES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Evalúe patrón respiratorio, frecuencia respiratoria, profundidad y utilización de músculos accesorios. 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Ausculte los pulmones, mientras le pide al paciente que respire pausadamente por la boca(identifique ruidos pulmonares, como: estertores, crepitaciones, sibilancias, entre otros).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Haga percusión en los pulmones identificando sonidos normales y anormales.</w:t>
      </w:r>
    </w:p>
    <w:p w:rsidR="004B52AB" w:rsidRDefault="004B52AB">
      <w:pPr>
        <w:rPr>
          <w:rFonts w:ascii="Calibri" w:eastAsia="Calibri" w:hAnsi="Calibri" w:cs="Calibri"/>
          <w:b/>
          <w:sz w:val="36"/>
          <w:szCs w:val="36"/>
        </w:rPr>
      </w:pPr>
    </w:p>
    <w:p w:rsidR="004B52AB" w:rsidRDefault="000C2FB2">
      <w:pPr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4-ABDOMEN:</w:t>
      </w: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4910138" cy="2784854"/>
            <wp:effectExtent l="0" t="0" r="0" b="0"/>
            <wp:docPr id="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0138" cy="2784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Extraído de: </w:t>
      </w:r>
      <w:hyperlink r:id="rId50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https://i.pinimg.com/originals/2e/ab/84/2eab84e7099eb1fb0e3fe583819c80f0.jpg</w:t>
        </w:r>
      </w:hyperlink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Evaluar cicatrices, estrias, distribución del vello, embarazo y características del ombligo.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recién nacidos realizar un examen exhaustivo del cordón umbilical.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palpación y percusión se realiza con manos tibias, palpe las 9 regiones topográficas del abdomen, notar zonas dolorosas que son las que producen resistencia en la musculatura, también la presencia de masas, hernias y distensión vesical.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Describir el dolor (inicio, frecuencia, tipo de dolor, entre otros).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Percuta los órganos.</w:t>
      </w: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5-TÓRAX POSTERIOR:</w:t>
      </w:r>
    </w:p>
    <w:p w:rsidR="004B52AB" w:rsidRDefault="000C2FB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Escoliosis </w:t>
      </w: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  <w:lang w:val="es-ES"/>
        </w:rPr>
        <w:drawing>
          <wp:inline distT="114300" distB="114300" distL="114300" distR="114300">
            <wp:extent cx="3525767" cy="2243138"/>
            <wp:effectExtent l="0" t="0" r="0" b="0"/>
            <wp:docPr id="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5767" cy="224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Extraído de: </w:t>
      </w:r>
      <w:hyperlink r:id="rId52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https://dolordeespaldaycuello.com/wp-content/uploads/2014/09/escoliosis.jpg</w:t>
        </w:r>
      </w:hyperlink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Evalúe la postura corporal adoptada por el usuario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Inspeccione la piel de la espalda.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Palpe la columna vertebral evaluando anomalías vertebrales como hiperlordosis, hipercifosis y escoliosis. (Test de Adams) </w:t>
      </w:r>
    </w:p>
    <w:p w:rsidR="004B52AB" w:rsidRDefault="000C2FB2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Inspeccione sensibilidad y dolor.</w:t>
      </w: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6-EXTREMIDADES SUPERIORES:</w:t>
      </w: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0C2FB2">
      <w:pPr>
        <w:numPr>
          <w:ilvl w:val="0"/>
          <w:numId w:val="2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 compara la extremidad derecha con la izquierda, inspeccionar tamaño, forma, simetría, cicatrices, hematomas, contusiones, fracturas  erupciones e inflamación.</w:t>
      </w:r>
    </w:p>
    <w:p w:rsidR="004B52AB" w:rsidRDefault="000C2FB2">
      <w:pPr>
        <w:numPr>
          <w:ilvl w:val="0"/>
          <w:numId w:val="2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Evaluar amplitud de movimientos y dolor.</w:t>
      </w:r>
    </w:p>
    <w:p w:rsidR="004B52AB" w:rsidRDefault="000C2FB2">
      <w:pPr>
        <w:numPr>
          <w:ilvl w:val="0"/>
          <w:numId w:val="2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Evaluar fuerza muscular, e irrigación periférica(pulso, llene capilar(debe ser menor a 2seg.), temperatura, color). </w:t>
      </w:r>
    </w:p>
    <w:p w:rsidR="004B52AB" w:rsidRDefault="000C2FB2">
      <w:pPr>
        <w:numPr>
          <w:ilvl w:val="0"/>
          <w:numId w:val="2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Valorar las uñas(fragilidad, color, higiene)</w:t>
      </w: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Hipocratismo digital </w:t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4090988" cy="1991128"/>
            <wp:effectExtent l="0" t="0" r="0" b="0"/>
            <wp:docPr id="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0988" cy="19911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Extraído de: </w:t>
      </w:r>
      <w:hyperlink r:id="rId5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https://www.pinterest.com/pin/568086940479188419/</w:t>
        </w:r>
      </w:hyperlink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7-EXTREMIDADES INFERIORES: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 evaluación es similar a las extremidades superiores(ver extremidades superiores).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Revisar pulsos (femoral, poplíteo, tibial y pedio ) y verificar llene capilar del hallux.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Revisar uñas y entre los dedos de los pies.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Observar presencia de várices o edema.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Valorar Genu valgo o varo.</w:t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3333750" cy="1876425"/>
            <wp:effectExtent l="0" t="0" r="0" b="0"/>
            <wp:docPr id="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Extraído de: </w:t>
      </w:r>
      <w:hyperlink r:id="rId56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http://4.bp.blogspot.com/-78UbOF6iUyE/URPgRPt-CjI/AAAAAAAAALA/-fpXopOOCLA/s1600/infa2.jpg</w:t>
        </w:r>
      </w:hyperlink>
    </w:p>
    <w:p w:rsidR="004B52AB" w:rsidRDefault="004B52AB">
      <w:pPr>
        <w:rPr>
          <w:rFonts w:ascii="Calibri" w:eastAsia="Calibri" w:hAnsi="Calibri" w:cs="Calibri"/>
          <w:b/>
          <w:sz w:val="24"/>
          <w:szCs w:val="24"/>
        </w:rPr>
      </w:pP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8-GENITALES EXTERNOS: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 utilizan guantes de procedimiento.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Valorar higiene e indemnidad.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lactantes es importante valorar la piel.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Evaluar la distribución del vello.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 olvidar evaluar la cadena de ganglios linfáticos inguinales.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Inspeccione presencia de hernias.</w:t>
      </w:r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0C2FB2">
      <w:pPr>
        <w:numPr>
          <w:ilvl w:val="0"/>
          <w:numId w:val="7"/>
        </w:numPr>
        <w:contextualSpacing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GENITALES FEMENINOS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valorar genitales femeninos se recomienda la posición ginecológica. 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 inicia valorando labios mayores y menores, clítoris y meato urinario.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lactantes separar ambos labios en busca de sinequia vulvar(unión de los labios menores)* en la imágen de abajo.</w:t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drawing>
          <wp:inline distT="114300" distB="114300" distL="114300" distR="114300">
            <wp:extent cx="2852738" cy="1991809"/>
            <wp:effectExtent l="0" t="0" r="0" b="0"/>
            <wp:docPr id="27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738" cy="1991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Extraído de: </w:t>
      </w:r>
      <w:hyperlink r:id="rId5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http://www.pediatriapractica.com.ar/upload_files/1jpg53c6f1125fe55.jpg</w:t>
        </w:r>
      </w:hyperlink>
    </w:p>
    <w:p w:rsidR="004B52AB" w:rsidRDefault="004B52AB">
      <w:pPr>
        <w:rPr>
          <w:rFonts w:ascii="Calibri" w:eastAsia="Calibri" w:hAnsi="Calibri" w:cs="Calibri"/>
          <w:sz w:val="24"/>
          <w:szCs w:val="24"/>
        </w:rPr>
      </w:pP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B) GENITALES MASCULINOS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valorar genitales masculinos se recomienda la posición decúbito dorsal.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 inicia valorando el pene (retraer prepucio en busca de indicios de fimosis), luego el escroto, los testículos y finalmente se valora la región inguinal.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lactantes y niños palpar la presencia de los testículos en el escroto.</w:t>
      </w:r>
    </w:p>
    <w:p w:rsidR="004B52AB" w:rsidRDefault="000C2FB2">
      <w:pPr>
        <w:numPr>
          <w:ilvl w:val="0"/>
          <w:numId w:val="17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partir de los 9 años evaluar el desarrollo según la escala de Tanner.</w:t>
      </w:r>
    </w:p>
    <w:p w:rsidR="004B52AB" w:rsidRDefault="000C2FB2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ES"/>
        </w:rPr>
        <w:lastRenderedPageBreak/>
        <w:drawing>
          <wp:inline distT="114300" distB="114300" distL="114300" distR="114300">
            <wp:extent cx="4719638" cy="3305738"/>
            <wp:effectExtent l="0" t="0" r="0" b="0"/>
            <wp:docPr id="20" name="image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9638" cy="3305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C) VALORACIÓN DEL RECTO</w:t>
      </w:r>
    </w:p>
    <w:p w:rsidR="004B52AB" w:rsidRDefault="000C2FB2">
      <w:pPr>
        <w:numPr>
          <w:ilvl w:val="0"/>
          <w:numId w:val="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 utiliza la posición de Sims.</w:t>
      </w:r>
    </w:p>
    <w:p w:rsidR="004B52AB" w:rsidRDefault="000C2FB2">
      <w:pPr>
        <w:numPr>
          <w:ilvl w:val="0"/>
          <w:numId w:val="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Observe el esfínter anal, valore tamaño, color, lesiones, secreciones, hemorroides, erupciones, parásitos, dolor o sensibilidad.</w:t>
      </w: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0C2FB2">
      <w:pPr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color w:val="366091"/>
          <w:sz w:val="28"/>
          <w:szCs w:val="28"/>
        </w:rPr>
        <w:t>Ojo: Recordar revisar las zonas de apoyo del usuario, debido al riesgo de úlceras por presión y también la indemnidad de las vías venosas buscando signos de flebitis.</w:t>
      </w: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0C2FB2">
      <w:pPr>
        <w:pStyle w:val="Subttulo"/>
      </w:pPr>
      <w:bookmarkStart w:id="7" w:name="_6jl6ennfk42n" w:colFirst="0" w:colLast="0"/>
      <w:bookmarkEnd w:id="7"/>
      <w:r>
        <w:rPr>
          <w:rFonts w:ascii="EB Garamond" w:eastAsia="EB Garamond" w:hAnsi="EB Garamond" w:cs="EB Garamond"/>
        </w:rPr>
        <w:lastRenderedPageBreak/>
        <w:t>EJERCICIOS</w:t>
      </w:r>
    </w:p>
    <w:p w:rsidR="004B52AB" w:rsidRDefault="000C2FB2">
      <w:pPr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color w:val="366091"/>
          <w:sz w:val="28"/>
          <w:szCs w:val="28"/>
        </w:rPr>
        <w:t>Verdadero y falso</w:t>
      </w:r>
    </w:p>
    <w:p w:rsidR="004B52AB" w:rsidRDefault="004B52AB">
      <w:pPr>
        <w:spacing w:line="240" w:lineRule="auto"/>
        <w:rPr>
          <w:rFonts w:ascii="Calibri" w:eastAsia="Calibri" w:hAnsi="Calibri" w:cs="Calibri"/>
        </w:rPr>
      </w:pP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Marca con una V los enunciados verdaderos y con una F los enunciados falsos.</w:t>
      </w:r>
    </w:p>
    <w:p w:rsidR="004B52AB" w:rsidRDefault="004B52AB">
      <w:pPr>
        <w:spacing w:line="240" w:lineRule="auto"/>
        <w:rPr>
          <w:rFonts w:ascii="Calibri" w:eastAsia="Calibri" w:hAnsi="Calibri" w:cs="Calibri"/>
        </w:rPr>
      </w:pP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 necesario entibiarse las manos antes de palpar la región abdominal ____v____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 es necesario evaluar la piel del abdomen, porque lo importante es centrarse solo en la evaluación de los cuadrantes _____f___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evaluación de genitales externos se realiza  igual, independientemente de la edad del paciente ____f_____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la evaluación de genitales se utilizan guantes de procedimiento __v_______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Los ganglios linfáticos inguinales  deben ser palpables _f______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las extremidades superiores no es necesario evaluar la higiene _____f__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Genu valgo es cuando el segmento distal se aleja de la línea media(rodillas juntas)____v___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 los pies hay que  verificar el llene capilar del hallux _v_____</w:t>
      </w:r>
    </w:p>
    <w:p w:rsidR="004B52AB" w:rsidRDefault="004B52AB">
      <w:pPr>
        <w:rPr>
          <w:b/>
        </w:rPr>
      </w:pPr>
    </w:p>
    <w:p w:rsidR="004B52AB" w:rsidRDefault="004B52AB">
      <w:pPr>
        <w:rPr>
          <w:b/>
        </w:rPr>
      </w:pP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mbria" w:eastAsia="Cambria" w:hAnsi="Cambria" w:cs="Cambria"/>
          <w:b/>
          <w:color w:val="366091"/>
          <w:sz w:val="28"/>
          <w:szCs w:val="28"/>
        </w:rPr>
        <w:t>Escribe la zona topográfica del abdomen que  corresponda a cada número en la imágen.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ES"/>
        </w:rPr>
        <w:drawing>
          <wp:inline distT="114300" distB="114300" distL="114300" distR="114300">
            <wp:extent cx="1905000" cy="2857500"/>
            <wp:effectExtent l="0" t="0" r="0" b="0"/>
            <wp:docPr id="22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Extraído de :http://enciclopedia.us.es/images/a/a6/Abdomen1.jpg</w:t>
      </w:r>
    </w:p>
    <w:p w:rsidR="004B52AB" w:rsidRDefault="004B52AB">
      <w:pPr>
        <w:spacing w:line="240" w:lineRule="auto"/>
        <w:rPr>
          <w:rFonts w:ascii="Calibri" w:eastAsia="Calibri" w:hAnsi="Calibri" w:cs="Calibri"/>
        </w:rPr>
      </w:pP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1._____________________________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2._____________________________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3._____________________________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4._____________________________</w:t>
      </w:r>
      <w:r>
        <w:rPr>
          <w:rFonts w:ascii="Calibri" w:eastAsia="Calibri" w:hAnsi="Calibri" w:cs="Calibri"/>
        </w:rPr>
        <w:br/>
        <w:t>5._____________________________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6._____________________________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7._____________________________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8._____________________________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9._____________________________</w:t>
      </w:r>
    </w:p>
    <w:p w:rsidR="004B52AB" w:rsidRDefault="004B52AB">
      <w:pPr>
        <w:spacing w:line="240" w:lineRule="auto"/>
        <w:rPr>
          <w:rFonts w:ascii="Calibri" w:eastAsia="Calibri" w:hAnsi="Calibri" w:cs="Calibri"/>
        </w:rPr>
      </w:pPr>
    </w:p>
    <w:p w:rsidR="004B52AB" w:rsidRDefault="000C2FB2">
      <w:pPr>
        <w:pStyle w:val="Ttulo1"/>
        <w:spacing w:before="480" w:after="0" w:line="240" w:lineRule="auto"/>
      </w:pPr>
      <w:bookmarkStart w:id="8" w:name="_ra4mh2pygmj" w:colFirst="0" w:colLast="0"/>
      <w:bookmarkEnd w:id="8"/>
      <w:r>
        <w:rPr>
          <w:rFonts w:ascii="Cambria" w:eastAsia="Cambria" w:hAnsi="Cambria" w:cs="Cambria"/>
          <w:b/>
          <w:color w:val="366091"/>
          <w:sz w:val="28"/>
          <w:szCs w:val="28"/>
        </w:rPr>
        <w:t>Preguntas de alternativa</w:t>
      </w:r>
    </w:p>
    <w:p w:rsidR="004B52AB" w:rsidRDefault="004B52AB">
      <w:pPr>
        <w:spacing w:line="240" w:lineRule="auto"/>
        <w:rPr>
          <w:rFonts w:ascii="Calibri" w:eastAsia="Calibri" w:hAnsi="Calibri" w:cs="Calibri"/>
        </w:rPr>
      </w:pPr>
    </w:p>
    <w:p w:rsidR="004B52AB" w:rsidRDefault="004B52AB">
      <w:pPr>
        <w:spacing w:line="240" w:lineRule="auto"/>
        <w:rPr>
          <w:rFonts w:ascii="Calibri" w:eastAsia="Calibri" w:hAnsi="Calibri" w:cs="Calibri"/>
        </w:rPr>
      </w:pP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1)Entre los objetivos principales del examen físico está: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a)Indagar en el historial de salud del paciente.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b)Confirmar e identificar diagnósticos médicos.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c)Reunir datos basales sobre la salud del paciente </w:t>
      </w:r>
    </w:p>
    <w:p w:rsidR="004B52AB" w:rsidRDefault="004B52AB">
      <w:pPr>
        <w:spacing w:line="240" w:lineRule="auto"/>
        <w:rPr>
          <w:rFonts w:ascii="Calibri" w:eastAsia="Calibri" w:hAnsi="Calibri" w:cs="Calibri"/>
        </w:rPr>
      </w:pP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2)Para realizar un examen de mama: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a)Se deben palpar los 4 cuadrantes de la mama.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b)Se deben palpar los ganglios de la zona axilar.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 a y b son correctas.</w:t>
      </w:r>
    </w:p>
    <w:p w:rsidR="004B52AB" w:rsidRDefault="004B52AB">
      <w:pPr>
        <w:spacing w:line="240" w:lineRule="auto"/>
        <w:rPr>
          <w:rFonts w:ascii="Calibri" w:eastAsia="Calibri" w:hAnsi="Calibri" w:cs="Calibri"/>
        </w:rPr>
      </w:pP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3)Durante todo el examen físico se evalúa: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a)La piel e higiene.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b)Dolor y sensibilidad.</w:t>
      </w:r>
    </w:p>
    <w:p w:rsidR="004B52AB" w:rsidRDefault="000C2FB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  a y b son correctas.</w:t>
      </w:r>
    </w:p>
    <w:p w:rsidR="004B52AB" w:rsidRDefault="004B52AB">
      <w:pPr>
        <w:spacing w:line="240" w:lineRule="auto"/>
        <w:rPr>
          <w:rFonts w:ascii="Calibri" w:eastAsia="Calibri" w:hAnsi="Calibri" w:cs="Calibri"/>
        </w:rPr>
      </w:pPr>
    </w:p>
    <w:p w:rsidR="004B52AB" w:rsidRDefault="004B52AB">
      <w:pPr>
        <w:spacing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p w:rsidR="004B52AB" w:rsidRDefault="000C2FB2">
      <w:pPr>
        <w:pStyle w:val="Subttulo"/>
        <w:rPr>
          <w:rFonts w:ascii="EB Garamond" w:eastAsia="EB Garamond" w:hAnsi="EB Garamond" w:cs="EB Garamond"/>
        </w:rPr>
      </w:pPr>
      <w:bookmarkStart w:id="9" w:name="_31fsf0e9lw7g" w:colFirst="0" w:colLast="0"/>
      <w:bookmarkEnd w:id="9"/>
      <w:r>
        <w:rPr>
          <w:rFonts w:ascii="EB Garamond" w:eastAsia="EB Garamond" w:hAnsi="EB Garamond" w:cs="EB Garamond"/>
        </w:rPr>
        <w:t xml:space="preserve">BIBLIOGRAFÍA </w:t>
      </w:r>
    </w:p>
    <w:p w:rsidR="004B52AB" w:rsidRDefault="000C2FB2">
      <w:r>
        <w:t xml:space="preserve">Equipo docente y estudiantes Escuela de Enfermería Universidad de Chile. (2013). Examen Físico. </w:t>
      </w:r>
      <w:r>
        <w:rPr>
          <w:i/>
        </w:rPr>
        <w:t xml:space="preserve">En Manual de Técnicas Básicas de Enfermería </w:t>
      </w:r>
      <w:r>
        <w:t xml:space="preserve">(pp.11-15). Escuela de Enfermería Universidad de Chile. </w:t>
      </w:r>
    </w:p>
    <w:p w:rsidR="004B52AB" w:rsidRDefault="004B52AB"/>
    <w:p w:rsidR="004B52AB" w:rsidRDefault="004B52AB">
      <w:pPr>
        <w:rPr>
          <w:rFonts w:ascii="Cambria" w:eastAsia="Cambria" w:hAnsi="Cambria" w:cs="Cambria"/>
          <w:b/>
          <w:color w:val="366091"/>
          <w:sz w:val="28"/>
          <w:szCs w:val="28"/>
        </w:rPr>
      </w:pPr>
    </w:p>
    <w:sectPr w:rsidR="004B52AB">
      <w:headerReference w:type="default" r:id="rId61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FB2" w:rsidRDefault="000C2FB2">
      <w:pPr>
        <w:spacing w:line="240" w:lineRule="auto"/>
      </w:pPr>
      <w:r>
        <w:separator/>
      </w:r>
    </w:p>
  </w:endnote>
  <w:endnote w:type="continuationSeparator" w:id="0">
    <w:p w:rsidR="000C2FB2" w:rsidRDefault="000C2F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B Garamond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FB2" w:rsidRDefault="000C2FB2">
      <w:pPr>
        <w:spacing w:line="240" w:lineRule="auto"/>
      </w:pPr>
      <w:r>
        <w:separator/>
      </w:r>
    </w:p>
  </w:footnote>
  <w:footnote w:type="continuationSeparator" w:id="0">
    <w:p w:rsidR="000C2FB2" w:rsidRDefault="000C2F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2AB" w:rsidRDefault="004B52AB">
    <w:pPr>
      <w:rPr>
        <w:rFonts w:ascii="Calibri" w:eastAsia="Calibri" w:hAnsi="Calibri" w:cs="Calibri"/>
        <w:color w:val="666666"/>
      </w:rPr>
    </w:pPr>
  </w:p>
  <w:p w:rsidR="004B52AB" w:rsidRDefault="004B52AB">
    <w:pPr>
      <w:rPr>
        <w:rFonts w:ascii="Calibri" w:eastAsia="Calibri" w:hAnsi="Calibri" w:cs="Calibri"/>
        <w:color w:val="666666"/>
      </w:rPr>
    </w:pPr>
  </w:p>
  <w:p w:rsidR="004B52AB" w:rsidRDefault="000C2FB2">
    <w:pPr>
      <w:rPr>
        <w:rFonts w:ascii="Calibri" w:eastAsia="Calibri" w:hAnsi="Calibri" w:cs="Calibri"/>
        <w:color w:val="666666"/>
      </w:rPr>
    </w:pPr>
    <w:r>
      <w:rPr>
        <w:rFonts w:ascii="Calibri" w:eastAsia="Calibri" w:hAnsi="Calibri" w:cs="Calibri"/>
        <w:noProof/>
        <w:color w:val="666666"/>
        <w:lang w:val="es-ES"/>
      </w:rPr>
      <w:drawing>
        <wp:inline distT="114300" distB="114300" distL="114300" distR="114300">
          <wp:extent cx="1871663" cy="1159685"/>
          <wp:effectExtent l="0" t="0" r="0" b="0"/>
          <wp:docPr id="9" name="image3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9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71663" cy="1159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B52AB" w:rsidRDefault="000C2FB2">
    <w:pPr>
      <w:rPr>
        <w:rFonts w:ascii="Calibri" w:eastAsia="Calibri" w:hAnsi="Calibri" w:cs="Calibri"/>
        <w:i/>
        <w:color w:val="666666"/>
      </w:rPr>
    </w:pPr>
    <w:r>
      <w:rPr>
        <w:rFonts w:ascii="Calibri" w:eastAsia="Calibri" w:hAnsi="Calibri" w:cs="Calibri"/>
        <w:i/>
        <w:color w:val="666666"/>
      </w:rPr>
      <w:t>Programa de Ayudantes Docentes Disciplina y Profesión de Enfermería III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236E1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8196A7C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nsid w:val="0981540F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nsid w:val="0F16616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12C12BE0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nsid w:val="156B66A5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179902F7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nsid w:val="1B4D0C06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nsid w:val="1DC9685D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nsid w:val="1FE37677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nsid w:val="34113E76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3D907C3D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nsid w:val="43AA24F1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nsid w:val="43FA1767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nsid w:val="50D7151E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536762A9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>
    <w:nsid w:val="5B657393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>
    <w:nsid w:val="62C978C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6FC07535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>
    <w:nsid w:val="70891A63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>
    <w:nsid w:val="729A4639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>
    <w:nsid w:val="735E1D04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2">
    <w:nsid w:val="74842F47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3">
    <w:nsid w:val="783B38FE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>
    <w:nsid w:val="786B635A"/>
    <w:multiLevelType w:val="multilevel"/>
    <w:tmpl w:val="FFFFFFFF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5">
    <w:nsid w:val="7F6D5855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17"/>
  </w:num>
  <w:num w:numId="5">
    <w:abstractNumId w:val="1"/>
  </w:num>
  <w:num w:numId="6">
    <w:abstractNumId w:val="20"/>
  </w:num>
  <w:num w:numId="7">
    <w:abstractNumId w:val="10"/>
  </w:num>
  <w:num w:numId="8">
    <w:abstractNumId w:val="19"/>
  </w:num>
  <w:num w:numId="9">
    <w:abstractNumId w:val="18"/>
  </w:num>
  <w:num w:numId="10">
    <w:abstractNumId w:val="13"/>
  </w:num>
  <w:num w:numId="11">
    <w:abstractNumId w:val="23"/>
  </w:num>
  <w:num w:numId="12">
    <w:abstractNumId w:val="8"/>
  </w:num>
  <w:num w:numId="13">
    <w:abstractNumId w:val="6"/>
  </w:num>
  <w:num w:numId="14">
    <w:abstractNumId w:val="25"/>
  </w:num>
  <w:num w:numId="15">
    <w:abstractNumId w:val="2"/>
  </w:num>
  <w:num w:numId="16">
    <w:abstractNumId w:val="3"/>
  </w:num>
  <w:num w:numId="17">
    <w:abstractNumId w:val="24"/>
  </w:num>
  <w:num w:numId="18">
    <w:abstractNumId w:val="11"/>
  </w:num>
  <w:num w:numId="19">
    <w:abstractNumId w:val="0"/>
  </w:num>
  <w:num w:numId="20">
    <w:abstractNumId w:val="9"/>
  </w:num>
  <w:num w:numId="21">
    <w:abstractNumId w:val="5"/>
  </w:num>
  <w:num w:numId="22">
    <w:abstractNumId w:val="4"/>
  </w:num>
  <w:num w:numId="23">
    <w:abstractNumId w:val="21"/>
  </w:num>
  <w:num w:numId="24">
    <w:abstractNumId w:val="16"/>
  </w:num>
  <w:num w:numId="25">
    <w:abstractNumId w:val="7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B52AB"/>
    <w:rsid w:val="000C2FB2"/>
    <w:rsid w:val="003356C3"/>
    <w:rsid w:val="004B52AB"/>
    <w:rsid w:val="00C5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17C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17C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17C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17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4" Type="http://schemas.openxmlformats.org/officeDocument/2006/relationships/hyperlink" Target="http://trochespa.com/Paralisis.php" TargetMode="External"/><Relationship Id="rId15" Type="http://schemas.openxmlformats.org/officeDocument/2006/relationships/image" Target="media/image5.jpg"/><Relationship Id="rId16" Type="http://schemas.openxmlformats.org/officeDocument/2006/relationships/hyperlink" Target="http://manual-patologia-vascular.clinicazurbano.com/patologia-vascular/capitulo-13-vasculitis.html" TargetMode="External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hyperlink" Target="http://www.clinicarementeria.es/patologias/blanco-del-ojo" TargetMode="External"/><Relationship Id="rId63" Type="http://schemas.openxmlformats.org/officeDocument/2006/relationships/theme" Target="theme/theme1.xml"/><Relationship Id="rId50" Type="http://schemas.openxmlformats.org/officeDocument/2006/relationships/hyperlink" Target="https://i.pinimg.com/originals/2e/ab/84/2eab84e7099eb1fb0e3fe583819c80f0.jpg" TargetMode="External"/><Relationship Id="rId51" Type="http://schemas.openxmlformats.org/officeDocument/2006/relationships/image" Target="media/image24.png"/><Relationship Id="rId52" Type="http://schemas.openxmlformats.org/officeDocument/2006/relationships/hyperlink" Target="https://dolordeespaldaycuello.com/wp-content/uploads/2014/09/escoliosis.jpg" TargetMode="External"/><Relationship Id="rId53" Type="http://schemas.openxmlformats.org/officeDocument/2006/relationships/image" Target="media/image25.png"/><Relationship Id="rId54" Type="http://schemas.openxmlformats.org/officeDocument/2006/relationships/hyperlink" Target="https://www.pinterest.com/pin/568086940479188419/" TargetMode="External"/><Relationship Id="rId55" Type="http://schemas.openxmlformats.org/officeDocument/2006/relationships/image" Target="media/image26.png"/><Relationship Id="rId56" Type="http://schemas.openxmlformats.org/officeDocument/2006/relationships/hyperlink" Target="http://4.bp.blogspot.com/-78UbOF6iUyE/URPgRPt-CjI/AAAAAAAAALA/-fpXopOOCLA/s1600/infa2.jpg" TargetMode="External"/><Relationship Id="rId57" Type="http://schemas.openxmlformats.org/officeDocument/2006/relationships/image" Target="media/image27.png"/><Relationship Id="rId58" Type="http://schemas.openxmlformats.org/officeDocument/2006/relationships/hyperlink" Target="http://www.pediatriapractica.com.ar/upload_files/1jpg53c6f1125fe55.jpg" TargetMode="External"/><Relationship Id="rId59" Type="http://schemas.openxmlformats.org/officeDocument/2006/relationships/image" Target="media/image28.jpg"/><Relationship Id="rId40" Type="http://schemas.openxmlformats.org/officeDocument/2006/relationships/image" Target="media/image18.jpg"/><Relationship Id="rId41" Type="http://schemas.openxmlformats.org/officeDocument/2006/relationships/hyperlink" Target="http://unmedicoonline.blogspot.cl/2012/06/infecciones-de-las-glandulas-salivales.html" TargetMode="External"/><Relationship Id="rId42" Type="http://schemas.openxmlformats.org/officeDocument/2006/relationships/image" Target="media/image19.jpg"/><Relationship Id="rId43" Type="http://schemas.openxmlformats.org/officeDocument/2006/relationships/hyperlink" Target="http://slideplayer.es/slide/5631478/" TargetMode="External"/><Relationship Id="rId44" Type="http://schemas.openxmlformats.org/officeDocument/2006/relationships/image" Target="media/image20.jpg"/><Relationship Id="rId45" Type="http://schemas.openxmlformats.org/officeDocument/2006/relationships/hyperlink" Target="https://www.londonorthotics.co.uk/pectus-deformities/" TargetMode="External"/><Relationship Id="rId46" Type="http://schemas.openxmlformats.org/officeDocument/2006/relationships/image" Target="media/image21.png"/><Relationship Id="rId47" Type="http://schemas.openxmlformats.org/officeDocument/2006/relationships/hyperlink" Target="http://enfermeria.me/wp-content/uploads/2014/02/Cuadrantes-de-la-mama.jpg" TargetMode="External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3.bp.blogspot.com/-OQPP0nBpjTM/TZZsmBu7gRI/AAAAAAAAANU/GU2HSzfeK4U/s1600/posiciones.png" TargetMode="External"/><Relationship Id="rId30" Type="http://schemas.openxmlformats.org/officeDocument/2006/relationships/hyperlink" Target="https://es.slideshare.net/moiseismedeiros/conjuntiva-e-flora-bacteriana" TargetMode="External"/><Relationship Id="rId31" Type="http://schemas.openxmlformats.org/officeDocument/2006/relationships/hyperlink" Target="https://www.slideshare.net/MaicolDavalos1/semiologia-ojo" TargetMode="External"/><Relationship Id="rId32" Type="http://schemas.openxmlformats.org/officeDocument/2006/relationships/image" Target="media/image14.gif"/><Relationship Id="rId33" Type="http://schemas.openxmlformats.org/officeDocument/2006/relationships/image" Target="media/image15.jpg"/><Relationship Id="rId34" Type="http://schemas.openxmlformats.org/officeDocument/2006/relationships/hyperlink" Target="https://sites.google.com/site/ciclob13/caso-clinico-2/2-biologico/reflejo-pupilar" TargetMode="External"/><Relationship Id="rId35" Type="http://schemas.openxmlformats.org/officeDocument/2006/relationships/hyperlink" Target="http://jessica-e-c.wixsite.com/santiago-serrano/reflejo-pupilar" TargetMode="External"/><Relationship Id="rId36" Type="http://schemas.openxmlformats.org/officeDocument/2006/relationships/image" Target="media/image16.jpg"/><Relationship Id="rId37" Type="http://schemas.openxmlformats.org/officeDocument/2006/relationships/hyperlink" Target="http://tupediatraonline.blogspot.cl/2015/01/aleteo-nasal-en-ninos-y-bebes.html" TargetMode="External"/><Relationship Id="rId38" Type="http://schemas.openxmlformats.org/officeDocument/2006/relationships/image" Target="media/image17.jpg"/><Relationship Id="rId39" Type="http://schemas.openxmlformats.org/officeDocument/2006/relationships/hyperlink" Target="http://yodelsasqutesa.blogspot.cl/2012/02/tipos-de-lengua.html" TargetMode="External"/><Relationship Id="rId20" Type="http://schemas.openxmlformats.org/officeDocument/2006/relationships/image" Target="media/image8.jpg"/><Relationship Id="rId21" Type="http://schemas.openxmlformats.org/officeDocument/2006/relationships/hyperlink" Target="https://es.wikipedia.org/wiki/Exoftalmia" TargetMode="External"/><Relationship Id="rId22" Type="http://schemas.openxmlformats.org/officeDocument/2006/relationships/image" Target="media/image9.jpg"/><Relationship Id="rId23" Type="http://schemas.openxmlformats.org/officeDocument/2006/relationships/hyperlink" Target="http://www.imperialhealth.org/ar/ptosis-dubai/" TargetMode="External"/><Relationship Id="rId24" Type="http://schemas.openxmlformats.org/officeDocument/2006/relationships/image" Target="media/image10.jpg"/><Relationship Id="rId25" Type="http://schemas.openxmlformats.org/officeDocument/2006/relationships/hyperlink" Target="https://www.pediatriaintegral.es/publicacion-2017-04/conectivopatias-2/" TargetMode="External"/><Relationship Id="rId26" Type="http://schemas.openxmlformats.org/officeDocument/2006/relationships/image" Target="media/image11.jpg"/><Relationship Id="rId27" Type="http://schemas.openxmlformats.org/officeDocument/2006/relationships/hyperlink" Target="http://iuoclinica1.blogspot.cl/2013/10/objetivo-5-sistema-motor-ocular.html" TargetMode="External"/><Relationship Id="rId28" Type="http://schemas.openxmlformats.org/officeDocument/2006/relationships/image" Target="media/image12.jpg"/><Relationship Id="rId29" Type="http://schemas.openxmlformats.org/officeDocument/2006/relationships/image" Target="media/image13.jpg"/><Relationship Id="rId60" Type="http://schemas.openxmlformats.org/officeDocument/2006/relationships/image" Target="media/image29.png"/><Relationship Id="rId61" Type="http://schemas.openxmlformats.org/officeDocument/2006/relationships/header" Target="header1.xml"/><Relationship Id="rId62" Type="http://schemas.openxmlformats.org/officeDocument/2006/relationships/fontTable" Target="fontTable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hyperlink" Target="https://www.unomasenlafamilia.com/perimetro-craneal-beb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2030</Words>
  <Characters>11170</Characters>
  <Application>Microsoft Macintosh Word</Application>
  <DocSecurity>0</DocSecurity>
  <Lines>93</Lines>
  <Paragraphs>26</Paragraphs>
  <ScaleCrop>false</ScaleCrop>
  <Company/>
  <LinksUpToDate>false</LinksUpToDate>
  <CharactersWithSpaces>13174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carlita ramirez</cp:lastModifiedBy>
  <cp:revision>2</cp:revision>
  <dcterms:created xsi:type="dcterms:W3CDTF">2018-05-03T17:42:00Z</dcterms:created>
  <dcterms:modified xsi:type="dcterms:W3CDTF">2018-05-03T17:42:00Z</dcterms:modified>
</cp:coreProperties>
</file>