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D48" w:rsidRPr="00564D48" w:rsidRDefault="00564D48" w:rsidP="00564D48">
      <w:pPr>
        <w:jc w:val="center"/>
        <w:rPr>
          <w:b/>
          <w:u w:val="single"/>
          <w:lang w:val="es-CL"/>
        </w:rPr>
      </w:pPr>
      <w:r w:rsidRPr="00564D48">
        <w:rPr>
          <w:b/>
          <w:noProof/>
          <w:lang w:val="es-CL"/>
        </w:rPr>
        <w:drawing>
          <wp:anchor distT="0" distB="0" distL="114300" distR="114300" simplePos="0" relativeHeight="251659264" behindDoc="0" locked="0" layoutInCell="1" allowOverlap="1" wp14:anchorId="2A58A0B5" wp14:editId="251A007E">
            <wp:simplePos x="0" y="0"/>
            <wp:positionH relativeFrom="column">
              <wp:posOffset>1905</wp:posOffset>
            </wp:positionH>
            <wp:positionV relativeFrom="paragraph">
              <wp:posOffset>-249555</wp:posOffset>
            </wp:positionV>
            <wp:extent cx="838200" cy="1261745"/>
            <wp:effectExtent l="0" t="0" r="0" b="0"/>
            <wp:wrapSquare wrapText="bothSides"/>
            <wp:docPr id="1" name="Imagen 1" descr="Macintosh HD:Users:usuario:Desktop:Captura de pantalla 2017-08-01 a las 3.46.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suario:Desktop:Captura de pantalla 2017-08-01 a las 3.46.33 p.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8200" cy="1261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D48" w:rsidRPr="00564D48" w:rsidRDefault="00564D48" w:rsidP="00564D48">
      <w:pPr>
        <w:jc w:val="center"/>
        <w:rPr>
          <w:b/>
          <w:u w:val="single"/>
          <w:lang w:val="es-CL"/>
        </w:rPr>
      </w:pPr>
    </w:p>
    <w:p w:rsidR="00564D48" w:rsidRPr="00564D48" w:rsidRDefault="00564D48" w:rsidP="00564D48">
      <w:pPr>
        <w:spacing w:line="240" w:lineRule="auto"/>
        <w:contextualSpacing/>
        <w:jc w:val="center"/>
        <w:rPr>
          <w:rFonts w:ascii="Calibri" w:hAnsi="Calibri" w:cs="Calibri"/>
          <w:b/>
          <w:sz w:val="28"/>
          <w:szCs w:val="28"/>
          <w:lang w:val="es-CL"/>
        </w:rPr>
      </w:pPr>
      <w:bookmarkStart w:id="0" w:name="_9o8ikgv8896m" w:colFirst="0" w:colLast="0"/>
      <w:bookmarkEnd w:id="0"/>
      <w:r w:rsidRPr="00564D48">
        <w:rPr>
          <w:rFonts w:ascii="Calibri" w:hAnsi="Calibri" w:cs="Calibri"/>
          <w:b/>
          <w:sz w:val="28"/>
          <w:szCs w:val="28"/>
          <w:lang w:val="es-CL"/>
        </w:rPr>
        <w:t>Razonamiento Clínico 2023</w:t>
      </w:r>
    </w:p>
    <w:p w:rsidR="00564D48" w:rsidRPr="00564D48" w:rsidRDefault="00564D48" w:rsidP="00564D48">
      <w:pPr>
        <w:spacing w:line="240" w:lineRule="auto"/>
        <w:contextualSpacing/>
        <w:jc w:val="center"/>
        <w:rPr>
          <w:rFonts w:ascii="Calibri" w:hAnsi="Calibri" w:cs="Calibri"/>
          <w:b/>
          <w:sz w:val="28"/>
          <w:szCs w:val="28"/>
          <w:lang w:val="es-CL"/>
        </w:rPr>
      </w:pPr>
      <w:r w:rsidRPr="00564D48">
        <w:rPr>
          <w:rFonts w:ascii="Calibri" w:hAnsi="Calibri" w:cs="Calibri"/>
          <w:b/>
          <w:sz w:val="28"/>
          <w:szCs w:val="28"/>
          <w:lang w:val="es-CL"/>
        </w:rPr>
        <w:t>Departamento de Kinesiología</w:t>
      </w:r>
    </w:p>
    <w:p w:rsidR="00564D48" w:rsidRDefault="00564D48">
      <w:pPr>
        <w:pBdr>
          <w:top w:val="nil"/>
          <w:left w:val="nil"/>
          <w:bottom w:val="nil"/>
          <w:right w:val="nil"/>
          <w:between w:val="nil"/>
        </w:pBdr>
        <w:jc w:val="both"/>
        <w:rPr>
          <w:color w:val="000000"/>
        </w:rPr>
      </w:pPr>
    </w:p>
    <w:p w:rsidR="00564D48" w:rsidRDefault="00564D48">
      <w:pPr>
        <w:pBdr>
          <w:top w:val="nil"/>
          <w:left w:val="nil"/>
          <w:bottom w:val="nil"/>
          <w:right w:val="nil"/>
          <w:between w:val="nil"/>
        </w:pBdr>
        <w:jc w:val="both"/>
        <w:rPr>
          <w:color w:val="000000"/>
        </w:rPr>
      </w:pPr>
    </w:p>
    <w:p w:rsidR="00FA07ED" w:rsidRDefault="00FA07ED">
      <w:pPr>
        <w:pBdr>
          <w:top w:val="nil"/>
          <w:left w:val="nil"/>
          <w:bottom w:val="nil"/>
          <w:right w:val="nil"/>
          <w:between w:val="nil"/>
        </w:pBdr>
        <w:jc w:val="both"/>
        <w:rPr>
          <w:b/>
          <w:color w:val="000000"/>
          <w:u w:val="single"/>
        </w:rPr>
      </w:pPr>
      <w:r>
        <w:rPr>
          <w:b/>
          <w:color w:val="000000"/>
          <w:u w:val="single"/>
        </w:rPr>
        <w:t>Caso Clínico para Análisis</w:t>
      </w:r>
    </w:p>
    <w:p w:rsidR="00E51631" w:rsidRDefault="00361AAE">
      <w:pPr>
        <w:pBdr>
          <w:top w:val="nil"/>
          <w:left w:val="nil"/>
          <w:bottom w:val="nil"/>
          <w:right w:val="nil"/>
          <w:between w:val="nil"/>
        </w:pBdr>
        <w:jc w:val="both"/>
        <w:rPr>
          <w:b/>
          <w:color w:val="000000"/>
          <w:u w:val="single"/>
        </w:rPr>
      </w:pPr>
      <w:r>
        <w:rPr>
          <w:b/>
          <w:color w:val="000000"/>
          <w:u w:val="single"/>
        </w:rPr>
        <w:t>Información del paciente</w:t>
      </w:r>
    </w:p>
    <w:p w:rsidR="00E51631" w:rsidRDefault="00E51631">
      <w:pPr>
        <w:pBdr>
          <w:top w:val="nil"/>
          <w:left w:val="nil"/>
          <w:bottom w:val="nil"/>
          <w:right w:val="nil"/>
          <w:between w:val="nil"/>
        </w:pBdr>
        <w:jc w:val="both"/>
        <w:rPr>
          <w:b/>
          <w:color w:val="000000"/>
          <w:u w:val="single"/>
        </w:rPr>
      </w:pPr>
    </w:p>
    <w:p w:rsidR="00E51631" w:rsidRDefault="00564D48">
      <w:pPr>
        <w:numPr>
          <w:ilvl w:val="0"/>
          <w:numId w:val="7"/>
        </w:numPr>
        <w:pBdr>
          <w:top w:val="nil"/>
          <w:left w:val="nil"/>
          <w:bottom w:val="nil"/>
          <w:right w:val="nil"/>
          <w:between w:val="nil"/>
        </w:pBdr>
        <w:jc w:val="both"/>
      </w:pPr>
      <w:r>
        <w:rPr>
          <w:color w:val="000000"/>
        </w:rPr>
        <w:t>Nombre: Cristina</w:t>
      </w:r>
    </w:p>
    <w:p w:rsidR="00E51631" w:rsidRDefault="0078091D">
      <w:pPr>
        <w:numPr>
          <w:ilvl w:val="0"/>
          <w:numId w:val="7"/>
        </w:numPr>
        <w:pBdr>
          <w:top w:val="nil"/>
          <w:left w:val="nil"/>
          <w:bottom w:val="nil"/>
          <w:right w:val="nil"/>
          <w:between w:val="nil"/>
        </w:pBdr>
        <w:jc w:val="both"/>
      </w:pPr>
      <w:r>
        <w:rPr>
          <w:color w:val="000000"/>
        </w:rPr>
        <w:t>Edad: 33</w:t>
      </w:r>
      <w:r w:rsidR="00A44BD3">
        <w:rPr>
          <w:color w:val="000000"/>
        </w:rPr>
        <w:t xml:space="preserve"> años</w:t>
      </w:r>
    </w:p>
    <w:p w:rsidR="00E51631" w:rsidRDefault="00A44BD3">
      <w:pPr>
        <w:numPr>
          <w:ilvl w:val="0"/>
          <w:numId w:val="7"/>
        </w:numPr>
        <w:pBdr>
          <w:top w:val="nil"/>
          <w:left w:val="nil"/>
          <w:bottom w:val="nil"/>
          <w:right w:val="nil"/>
          <w:between w:val="nil"/>
        </w:pBdr>
        <w:jc w:val="both"/>
      </w:pPr>
      <w:r>
        <w:rPr>
          <w:color w:val="000000"/>
        </w:rPr>
        <w:t xml:space="preserve">Diagnóstico: Inestabilidad de hombro izquierdo recidivante, operada mediante técnica de </w:t>
      </w:r>
      <w:proofErr w:type="spellStart"/>
      <w:r>
        <w:rPr>
          <w:color w:val="000000"/>
        </w:rPr>
        <w:t>Bankart</w:t>
      </w:r>
      <w:proofErr w:type="spellEnd"/>
      <w:r w:rsidR="00361AAE">
        <w:rPr>
          <w:color w:val="000000"/>
        </w:rPr>
        <w:t xml:space="preserve"> artroscópico</w:t>
      </w:r>
      <w:r w:rsidR="00564D48">
        <w:rPr>
          <w:color w:val="000000"/>
        </w:rPr>
        <w:t>.</w:t>
      </w:r>
    </w:p>
    <w:p w:rsidR="00E51631" w:rsidRPr="00D82216" w:rsidRDefault="00A44BD3">
      <w:pPr>
        <w:numPr>
          <w:ilvl w:val="0"/>
          <w:numId w:val="7"/>
        </w:numPr>
        <w:pBdr>
          <w:top w:val="nil"/>
          <w:left w:val="nil"/>
          <w:bottom w:val="nil"/>
          <w:right w:val="nil"/>
          <w:between w:val="nil"/>
        </w:pBdr>
        <w:jc w:val="both"/>
      </w:pPr>
      <w:r>
        <w:rPr>
          <w:color w:val="000000"/>
        </w:rPr>
        <w:t xml:space="preserve">Ocupación: </w:t>
      </w:r>
      <w:r w:rsidR="00361AAE">
        <w:rPr>
          <w:color w:val="000000"/>
        </w:rPr>
        <w:t>Enfermera</w:t>
      </w:r>
      <w:r w:rsidR="0078091D">
        <w:rPr>
          <w:color w:val="000000"/>
        </w:rPr>
        <w:t xml:space="preserve"> en hospital especializado de niños. Unidad intermedio</w:t>
      </w:r>
    </w:p>
    <w:p w:rsidR="00D82216" w:rsidRDefault="00D82216">
      <w:pPr>
        <w:numPr>
          <w:ilvl w:val="0"/>
          <w:numId w:val="7"/>
        </w:numPr>
        <w:pBdr>
          <w:top w:val="nil"/>
          <w:left w:val="nil"/>
          <w:bottom w:val="nil"/>
          <w:right w:val="nil"/>
          <w:between w:val="nil"/>
        </w:pBdr>
        <w:jc w:val="both"/>
      </w:pPr>
      <w:r>
        <w:rPr>
          <w:color w:val="000000"/>
        </w:rPr>
        <w:t>Actividades de tiempo libre: gimnasio (pesas y aeróbico)</w:t>
      </w:r>
    </w:p>
    <w:p w:rsidR="00E51631" w:rsidRDefault="00A44BD3">
      <w:pPr>
        <w:numPr>
          <w:ilvl w:val="0"/>
          <w:numId w:val="7"/>
        </w:numPr>
        <w:pBdr>
          <w:top w:val="nil"/>
          <w:left w:val="nil"/>
          <w:bottom w:val="nil"/>
          <w:right w:val="nil"/>
          <w:between w:val="nil"/>
        </w:pBdr>
        <w:jc w:val="both"/>
      </w:pPr>
      <w:r>
        <w:rPr>
          <w:color w:val="000000"/>
        </w:rPr>
        <w:t xml:space="preserve">Previsión: </w:t>
      </w:r>
      <w:proofErr w:type="spellStart"/>
      <w:r w:rsidR="00361AAE">
        <w:rPr>
          <w:color w:val="000000"/>
        </w:rPr>
        <w:t>Isapre</w:t>
      </w:r>
      <w:proofErr w:type="spellEnd"/>
    </w:p>
    <w:p w:rsidR="00E51631" w:rsidRDefault="00A44BD3">
      <w:pPr>
        <w:numPr>
          <w:ilvl w:val="0"/>
          <w:numId w:val="7"/>
        </w:numPr>
        <w:pBdr>
          <w:top w:val="nil"/>
          <w:left w:val="nil"/>
          <w:bottom w:val="nil"/>
          <w:right w:val="nil"/>
          <w:between w:val="nil"/>
        </w:pBdr>
        <w:jc w:val="both"/>
      </w:pPr>
      <w:r>
        <w:rPr>
          <w:color w:val="000000"/>
        </w:rPr>
        <w:t>Dominancia: Diestra</w:t>
      </w:r>
    </w:p>
    <w:p w:rsidR="00564D48" w:rsidRPr="00564D48" w:rsidRDefault="00A44BD3">
      <w:pPr>
        <w:numPr>
          <w:ilvl w:val="0"/>
          <w:numId w:val="7"/>
        </w:numPr>
        <w:pBdr>
          <w:top w:val="nil"/>
          <w:left w:val="nil"/>
          <w:bottom w:val="nil"/>
          <w:right w:val="nil"/>
          <w:between w:val="nil"/>
        </w:pBdr>
        <w:jc w:val="both"/>
      </w:pPr>
      <w:r>
        <w:rPr>
          <w:color w:val="000000"/>
        </w:rPr>
        <w:t xml:space="preserve">Exámenes: </w:t>
      </w:r>
    </w:p>
    <w:p w:rsidR="00E51631" w:rsidRDefault="00A44BD3" w:rsidP="00564D48">
      <w:pPr>
        <w:pBdr>
          <w:top w:val="nil"/>
          <w:left w:val="nil"/>
          <w:bottom w:val="nil"/>
          <w:right w:val="nil"/>
          <w:between w:val="nil"/>
        </w:pBdr>
        <w:ind w:left="720"/>
        <w:jc w:val="both"/>
        <w:rPr>
          <w:color w:val="000000"/>
        </w:rPr>
      </w:pPr>
      <w:proofErr w:type="spellStart"/>
      <w:r>
        <w:rPr>
          <w:color w:val="000000"/>
        </w:rPr>
        <w:t>Rx</w:t>
      </w:r>
      <w:proofErr w:type="spellEnd"/>
      <w:r>
        <w:rPr>
          <w:color w:val="000000"/>
        </w:rPr>
        <w:t xml:space="preserve"> </w:t>
      </w:r>
      <w:r w:rsidR="00361AAE">
        <w:rPr>
          <w:color w:val="000000"/>
        </w:rPr>
        <w:t xml:space="preserve">hombro izquierda: </w:t>
      </w:r>
      <w:r w:rsidR="00F60E95">
        <w:rPr>
          <w:color w:val="000000"/>
        </w:rPr>
        <w:t xml:space="preserve">luxación </w:t>
      </w:r>
      <w:proofErr w:type="spellStart"/>
      <w:r w:rsidR="00F60E95">
        <w:rPr>
          <w:color w:val="000000"/>
        </w:rPr>
        <w:t>Glenohumeral</w:t>
      </w:r>
      <w:proofErr w:type="spellEnd"/>
      <w:r w:rsidR="00F60E95">
        <w:rPr>
          <w:color w:val="000000"/>
        </w:rPr>
        <w:t xml:space="preserve"> </w:t>
      </w:r>
      <w:proofErr w:type="spellStart"/>
      <w:r w:rsidR="00F60E95">
        <w:rPr>
          <w:color w:val="000000"/>
        </w:rPr>
        <w:t>A</w:t>
      </w:r>
      <w:r w:rsidR="008029F4">
        <w:rPr>
          <w:color w:val="000000"/>
        </w:rPr>
        <w:t>nteroinferior</w:t>
      </w:r>
      <w:proofErr w:type="spellEnd"/>
    </w:p>
    <w:p w:rsidR="00564D48" w:rsidRDefault="00564D48" w:rsidP="00564D48">
      <w:pPr>
        <w:pBdr>
          <w:top w:val="nil"/>
          <w:left w:val="nil"/>
          <w:bottom w:val="nil"/>
          <w:right w:val="nil"/>
          <w:between w:val="nil"/>
        </w:pBdr>
        <w:ind w:left="720"/>
        <w:jc w:val="both"/>
        <w:rPr>
          <w:color w:val="000000"/>
        </w:rPr>
      </w:pPr>
      <w:proofErr w:type="spellStart"/>
      <w:r>
        <w:rPr>
          <w:color w:val="000000"/>
        </w:rPr>
        <w:t>RNM</w:t>
      </w:r>
      <w:proofErr w:type="gramStart"/>
      <w:r>
        <w:rPr>
          <w:color w:val="000000"/>
        </w:rPr>
        <w:t>:rotura</w:t>
      </w:r>
      <w:proofErr w:type="spellEnd"/>
      <w:proofErr w:type="gramEnd"/>
      <w:r>
        <w:rPr>
          <w:color w:val="000000"/>
        </w:rPr>
        <w:t xml:space="preserve"> </w:t>
      </w:r>
      <w:proofErr w:type="spellStart"/>
      <w:r>
        <w:rPr>
          <w:color w:val="000000"/>
        </w:rPr>
        <w:t>labrum</w:t>
      </w:r>
      <w:proofErr w:type="spellEnd"/>
      <w:r>
        <w:rPr>
          <w:color w:val="000000"/>
        </w:rPr>
        <w:t xml:space="preserve"> </w:t>
      </w:r>
      <w:proofErr w:type="spellStart"/>
      <w:r>
        <w:rPr>
          <w:color w:val="000000"/>
        </w:rPr>
        <w:t>anteroinferior</w:t>
      </w:r>
      <w:proofErr w:type="spellEnd"/>
      <w:r>
        <w:rPr>
          <w:color w:val="000000"/>
        </w:rPr>
        <w:t xml:space="preserve"> 3-6</w:t>
      </w:r>
    </w:p>
    <w:p w:rsidR="0078091D" w:rsidRDefault="0078091D" w:rsidP="00564D48">
      <w:pPr>
        <w:pBdr>
          <w:top w:val="nil"/>
          <w:left w:val="nil"/>
          <w:bottom w:val="nil"/>
          <w:right w:val="nil"/>
          <w:between w:val="nil"/>
        </w:pBdr>
        <w:ind w:left="720"/>
        <w:jc w:val="both"/>
        <w:rPr>
          <w:color w:val="000000"/>
        </w:rPr>
      </w:pPr>
      <w:r>
        <w:rPr>
          <w:color w:val="000000"/>
        </w:rPr>
        <w:t xml:space="preserve">Otros antecedentes: </w:t>
      </w:r>
    </w:p>
    <w:p w:rsidR="0078091D" w:rsidRDefault="0078091D" w:rsidP="0078091D">
      <w:pPr>
        <w:pStyle w:val="Prrafodelista"/>
        <w:numPr>
          <w:ilvl w:val="0"/>
          <w:numId w:val="15"/>
        </w:numPr>
        <w:pBdr>
          <w:top w:val="nil"/>
          <w:left w:val="nil"/>
          <w:bottom w:val="nil"/>
          <w:right w:val="nil"/>
          <w:between w:val="nil"/>
        </w:pBdr>
        <w:jc w:val="both"/>
        <w:rPr>
          <w:color w:val="000000"/>
        </w:rPr>
      </w:pPr>
      <w:r>
        <w:rPr>
          <w:color w:val="000000"/>
        </w:rPr>
        <w:t>vive con su pareja e hijo de 6</w:t>
      </w:r>
      <w:r w:rsidRPr="0078091D">
        <w:rPr>
          <w:color w:val="000000"/>
        </w:rPr>
        <w:t xml:space="preserve"> año</w:t>
      </w:r>
      <w:r>
        <w:rPr>
          <w:color w:val="000000"/>
        </w:rPr>
        <w:t>s</w:t>
      </w:r>
    </w:p>
    <w:p w:rsidR="0078091D" w:rsidRPr="0078091D" w:rsidRDefault="0078091D" w:rsidP="0078091D">
      <w:pPr>
        <w:pStyle w:val="Prrafodelista"/>
        <w:numPr>
          <w:ilvl w:val="0"/>
          <w:numId w:val="15"/>
        </w:numPr>
        <w:pBdr>
          <w:top w:val="nil"/>
          <w:left w:val="nil"/>
          <w:bottom w:val="nil"/>
          <w:right w:val="nil"/>
          <w:between w:val="nil"/>
        </w:pBdr>
        <w:jc w:val="both"/>
        <w:rPr>
          <w:color w:val="000000"/>
        </w:rPr>
      </w:pPr>
      <w:r>
        <w:rPr>
          <w:color w:val="000000"/>
        </w:rPr>
        <w:t>participa en liga de fútbol de fines de semana</w:t>
      </w:r>
    </w:p>
    <w:p w:rsidR="0078091D" w:rsidRDefault="0078091D" w:rsidP="00564D48">
      <w:pPr>
        <w:pBdr>
          <w:top w:val="nil"/>
          <w:left w:val="nil"/>
          <w:bottom w:val="nil"/>
          <w:right w:val="nil"/>
          <w:between w:val="nil"/>
        </w:pBdr>
        <w:ind w:left="720"/>
        <w:jc w:val="both"/>
        <w:rPr>
          <w:color w:val="000000"/>
        </w:rPr>
      </w:pPr>
    </w:p>
    <w:p w:rsidR="0078091D" w:rsidRDefault="0078091D" w:rsidP="00564D48">
      <w:pPr>
        <w:pBdr>
          <w:top w:val="nil"/>
          <w:left w:val="nil"/>
          <w:bottom w:val="nil"/>
          <w:right w:val="nil"/>
          <w:between w:val="nil"/>
        </w:pBdr>
        <w:ind w:left="720"/>
        <w:jc w:val="both"/>
      </w:pPr>
    </w:p>
    <w:p w:rsidR="00E51631" w:rsidRDefault="00E51631">
      <w:pPr>
        <w:pBdr>
          <w:top w:val="nil"/>
          <w:left w:val="nil"/>
          <w:bottom w:val="nil"/>
          <w:right w:val="nil"/>
          <w:between w:val="nil"/>
        </w:pBdr>
        <w:ind w:left="720"/>
        <w:jc w:val="both"/>
        <w:rPr>
          <w:color w:val="000000"/>
        </w:rPr>
      </w:pPr>
    </w:p>
    <w:p w:rsidR="00E51631" w:rsidRDefault="00A44BD3">
      <w:pPr>
        <w:pBdr>
          <w:top w:val="nil"/>
          <w:left w:val="nil"/>
          <w:bottom w:val="nil"/>
          <w:right w:val="nil"/>
          <w:between w:val="nil"/>
        </w:pBdr>
        <w:jc w:val="both"/>
        <w:rPr>
          <w:b/>
          <w:color w:val="000000"/>
          <w:u w:val="single"/>
        </w:rPr>
      </w:pPr>
      <w:r>
        <w:rPr>
          <w:b/>
          <w:color w:val="000000"/>
          <w:u w:val="single"/>
        </w:rPr>
        <w:t>Anamnesis remota:</w:t>
      </w:r>
    </w:p>
    <w:p w:rsidR="00E51631" w:rsidRDefault="00A44BD3">
      <w:pPr>
        <w:numPr>
          <w:ilvl w:val="0"/>
          <w:numId w:val="7"/>
        </w:numPr>
        <w:pBdr>
          <w:top w:val="nil"/>
          <w:left w:val="nil"/>
          <w:bottom w:val="nil"/>
          <w:right w:val="nil"/>
          <w:between w:val="nil"/>
        </w:pBdr>
        <w:jc w:val="both"/>
      </w:pPr>
      <w:r>
        <w:rPr>
          <w:color w:val="000000"/>
        </w:rPr>
        <w:t xml:space="preserve">Paciente con </w:t>
      </w:r>
      <w:proofErr w:type="spellStart"/>
      <w:r>
        <w:rPr>
          <w:color w:val="000000"/>
        </w:rPr>
        <w:t>hiperlaxitud</w:t>
      </w:r>
      <w:proofErr w:type="spellEnd"/>
      <w:r>
        <w:rPr>
          <w:color w:val="000000"/>
        </w:rPr>
        <w:t xml:space="preserve"> 9 </w:t>
      </w:r>
      <w:proofErr w:type="spellStart"/>
      <w:r>
        <w:rPr>
          <w:color w:val="000000"/>
        </w:rPr>
        <w:t>ptos</w:t>
      </w:r>
      <w:proofErr w:type="spellEnd"/>
      <w:r>
        <w:rPr>
          <w:color w:val="000000"/>
        </w:rPr>
        <w:t xml:space="preserve"> escala de </w:t>
      </w:r>
      <w:proofErr w:type="spellStart"/>
      <w:r>
        <w:rPr>
          <w:color w:val="000000"/>
        </w:rPr>
        <w:t>Beighton</w:t>
      </w:r>
      <w:proofErr w:type="spellEnd"/>
      <w:r w:rsidR="008029F4">
        <w:rPr>
          <w:color w:val="000000"/>
        </w:rPr>
        <w:t>.</w:t>
      </w:r>
    </w:p>
    <w:p w:rsidR="00E51631" w:rsidRPr="008029F4" w:rsidRDefault="00A44BD3">
      <w:pPr>
        <w:numPr>
          <w:ilvl w:val="0"/>
          <w:numId w:val="7"/>
        </w:numPr>
        <w:pBdr>
          <w:top w:val="nil"/>
          <w:left w:val="nil"/>
          <w:bottom w:val="nil"/>
          <w:right w:val="nil"/>
          <w:between w:val="nil"/>
        </w:pBdr>
        <w:jc w:val="both"/>
      </w:pPr>
      <w:r>
        <w:rPr>
          <w:color w:val="000000"/>
        </w:rPr>
        <w:t>Primera luxación de hombro izq</w:t>
      </w:r>
      <w:r w:rsidR="008029F4">
        <w:rPr>
          <w:color w:val="000000"/>
        </w:rPr>
        <w:t>uierdo la sufre</w:t>
      </w:r>
      <w:r>
        <w:rPr>
          <w:color w:val="000000"/>
        </w:rPr>
        <w:t xml:space="preserve"> a los 16 años jugando fútbol al ser impactada por una rival en el arco</w:t>
      </w:r>
      <w:r w:rsidR="00361AAE">
        <w:rPr>
          <w:color w:val="000000"/>
        </w:rPr>
        <w:t>,</w:t>
      </w:r>
      <w:r>
        <w:rPr>
          <w:color w:val="000000"/>
        </w:rPr>
        <w:t xml:space="preserve"> la cual es reducida por </w:t>
      </w:r>
      <w:r w:rsidR="008029F4">
        <w:rPr>
          <w:color w:val="000000"/>
        </w:rPr>
        <w:t xml:space="preserve">el </w:t>
      </w:r>
      <w:r>
        <w:rPr>
          <w:color w:val="000000"/>
        </w:rPr>
        <w:t>kinesiólogo</w:t>
      </w:r>
      <w:r w:rsidR="008029F4">
        <w:rPr>
          <w:color w:val="000000"/>
        </w:rPr>
        <w:t xml:space="preserve"> especialista</w:t>
      </w:r>
      <w:r>
        <w:rPr>
          <w:color w:val="000000"/>
        </w:rPr>
        <w:t xml:space="preserve"> del equipo en el lugar</w:t>
      </w:r>
      <w:r w:rsidR="00361AAE">
        <w:rPr>
          <w:color w:val="000000"/>
        </w:rPr>
        <w:t xml:space="preserve">. Además relata </w:t>
      </w:r>
      <w:r>
        <w:rPr>
          <w:color w:val="000000"/>
        </w:rPr>
        <w:t>dos luxaciones más en su hombro izq</w:t>
      </w:r>
      <w:r w:rsidR="00361AAE">
        <w:rPr>
          <w:color w:val="000000"/>
        </w:rPr>
        <w:t>uierdo: a los 18</w:t>
      </w:r>
      <w:r>
        <w:rPr>
          <w:color w:val="000000"/>
        </w:rPr>
        <w:t xml:space="preserve"> </w:t>
      </w:r>
      <w:r w:rsidR="00361AAE">
        <w:rPr>
          <w:color w:val="000000"/>
        </w:rPr>
        <w:t xml:space="preserve">al realizar entrada en piscina y la otra a los 22 por ir en bus </w:t>
      </w:r>
      <w:r>
        <w:rPr>
          <w:color w:val="000000"/>
        </w:rPr>
        <w:t>tomada de un pasamano</w:t>
      </w:r>
      <w:r w:rsidR="00361AAE">
        <w:rPr>
          <w:color w:val="000000"/>
        </w:rPr>
        <w:t>s en una frenada brusca</w:t>
      </w:r>
      <w:r w:rsidR="008029F4">
        <w:rPr>
          <w:color w:val="000000"/>
        </w:rPr>
        <w:t>, la</w:t>
      </w:r>
      <w:r w:rsidR="00361AAE">
        <w:rPr>
          <w:color w:val="000000"/>
        </w:rPr>
        <w:t xml:space="preserve"> que fue </w:t>
      </w:r>
      <w:r>
        <w:rPr>
          <w:color w:val="000000"/>
        </w:rPr>
        <w:t>manejada con tratamiento conservador mediante reducción manual</w:t>
      </w:r>
      <w:r w:rsidR="00361AAE">
        <w:rPr>
          <w:color w:val="000000"/>
        </w:rPr>
        <w:t xml:space="preserve"> </w:t>
      </w:r>
      <w:r w:rsidR="008029F4">
        <w:rPr>
          <w:color w:val="000000"/>
        </w:rPr>
        <w:t>ambas en servicio médico de urgencia</w:t>
      </w:r>
      <w:r w:rsidR="00361AAE">
        <w:rPr>
          <w:color w:val="000000"/>
        </w:rPr>
        <w:t>. En esa</w:t>
      </w:r>
      <w:r w:rsidR="008029F4">
        <w:rPr>
          <w:color w:val="000000"/>
        </w:rPr>
        <w:t xml:space="preserve"> última</w:t>
      </w:r>
      <w:r w:rsidR="00361AAE">
        <w:rPr>
          <w:color w:val="000000"/>
        </w:rPr>
        <w:t xml:space="preserve"> ocasión la inmovilizan 4 semanas</w:t>
      </w:r>
      <w:r>
        <w:rPr>
          <w:color w:val="000000"/>
        </w:rPr>
        <w:t xml:space="preserve">, </w:t>
      </w:r>
      <w:r w:rsidR="00361AAE">
        <w:rPr>
          <w:color w:val="000000"/>
        </w:rPr>
        <w:t xml:space="preserve">indican </w:t>
      </w:r>
      <w:r>
        <w:rPr>
          <w:color w:val="000000"/>
        </w:rPr>
        <w:t>AINES y 10 sesiones de kinesiología. Informa también haberse luxado el hombro derecho durante un partido de fútbol al impac</w:t>
      </w:r>
      <w:r w:rsidR="00361AAE">
        <w:rPr>
          <w:color w:val="000000"/>
        </w:rPr>
        <w:t xml:space="preserve">tar con </w:t>
      </w:r>
      <w:proofErr w:type="gramStart"/>
      <w:r w:rsidR="00361AAE">
        <w:rPr>
          <w:color w:val="000000"/>
        </w:rPr>
        <w:t>una</w:t>
      </w:r>
      <w:proofErr w:type="gramEnd"/>
      <w:r w:rsidR="00361AAE">
        <w:rPr>
          <w:color w:val="000000"/>
        </w:rPr>
        <w:t xml:space="preserve"> contrincante, a los 25</w:t>
      </w:r>
      <w:r>
        <w:rPr>
          <w:color w:val="000000"/>
        </w:rPr>
        <w:t xml:space="preserve"> años</w:t>
      </w:r>
      <w:r w:rsidR="00361AAE">
        <w:rPr>
          <w:color w:val="000000"/>
        </w:rPr>
        <w:t xml:space="preserve"> en su liga de </w:t>
      </w:r>
      <w:r w:rsidR="008029F4">
        <w:rPr>
          <w:color w:val="000000"/>
        </w:rPr>
        <w:t>fútbol</w:t>
      </w:r>
      <w:r>
        <w:rPr>
          <w:color w:val="000000"/>
        </w:rPr>
        <w:t xml:space="preserve">, que fue tratado mediante tratamiento conservador  de la misma forma que las anteriores. </w:t>
      </w:r>
    </w:p>
    <w:p w:rsidR="008029F4" w:rsidRDefault="008029F4">
      <w:pPr>
        <w:numPr>
          <w:ilvl w:val="0"/>
          <w:numId w:val="7"/>
        </w:numPr>
        <w:pBdr>
          <w:top w:val="nil"/>
          <w:left w:val="nil"/>
          <w:bottom w:val="nil"/>
          <w:right w:val="nil"/>
          <w:between w:val="nil"/>
        </w:pBdr>
        <w:jc w:val="both"/>
      </w:pPr>
      <w:r>
        <w:rPr>
          <w:color w:val="000000"/>
        </w:rPr>
        <w:t xml:space="preserve">Se realiza manejo quirúrgico artroscópico de la inestabilidad anterior de hombro posterior a antecedentes entregados por la RNM (lesión </w:t>
      </w:r>
      <w:proofErr w:type="spellStart"/>
      <w:r>
        <w:rPr>
          <w:color w:val="000000"/>
        </w:rPr>
        <w:t>capsulolabral</w:t>
      </w:r>
      <w:proofErr w:type="spellEnd"/>
      <w:r>
        <w:rPr>
          <w:color w:val="000000"/>
        </w:rPr>
        <w:t xml:space="preserve"> anterior ( 3-6 con lesión del intervalo de los rotadores)</w:t>
      </w:r>
    </w:p>
    <w:p w:rsidR="00E51631" w:rsidRDefault="00A44BD3">
      <w:pPr>
        <w:numPr>
          <w:ilvl w:val="0"/>
          <w:numId w:val="7"/>
        </w:numPr>
        <w:pBdr>
          <w:top w:val="nil"/>
          <w:left w:val="nil"/>
          <w:bottom w:val="nil"/>
          <w:right w:val="nil"/>
          <w:between w:val="nil"/>
        </w:pBdr>
        <w:jc w:val="both"/>
      </w:pPr>
      <w:r>
        <w:rPr>
          <w:color w:val="000000"/>
        </w:rPr>
        <w:t xml:space="preserve">En su primera infancia utilizó arnés de </w:t>
      </w:r>
      <w:proofErr w:type="spellStart"/>
      <w:r>
        <w:rPr>
          <w:color w:val="000000"/>
        </w:rPr>
        <w:t>Pavlik</w:t>
      </w:r>
      <w:proofErr w:type="spellEnd"/>
      <w:r>
        <w:rPr>
          <w:color w:val="000000"/>
        </w:rPr>
        <w:t xml:space="preserve"> debido a luxación congénita de cadera, la cual tuvo buena resolución.</w:t>
      </w:r>
    </w:p>
    <w:p w:rsidR="00E51631" w:rsidRDefault="00A44BD3">
      <w:pPr>
        <w:numPr>
          <w:ilvl w:val="0"/>
          <w:numId w:val="7"/>
        </w:numPr>
        <w:pBdr>
          <w:top w:val="nil"/>
          <w:left w:val="nil"/>
          <w:bottom w:val="nil"/>
          <w:right w:val="nil"/>
          <w:between w:val="nil"/>
        </w:pBdr>
        <w:jc w:val="both"/>
      </w:pPr>
      <w:r>
        <w:rPr>
          <w:color w:val="000000"/>
        </w:rPr>
        <w:t>No informa de antecedentes mórbidos propios o familiares</w:t>
      </w:r>
    </w:p>
    <w:p w:rsidR="00E51631" w:rsidRPr="00D82216" w:rsidRDefault="00A44BD3">
      <w:pPr>
        <w:numPr>
          <w:ilvl w:val="0"/>
          <w:numId w:val="7"/>
        </w:numPr>
        <w:pBdr>
          <w:top w:val="nil"/>
          <w:left w:val="nil"/>
          <w:bottom w:val="nil"/>
          <w:right w:val="nil"/>
          <w:between w:val="nil"/>
        </w:pBdr>
        <w:jc w:val="both"/>
      </w:pPr>
      <w:r>
        <w:rPr>
          <w:color w:val="000000"/>
        </w:rPr>
        <w:t>No consume OH ni tabaco.</w:t>
      </w:r>
    </w:p>
    <w:p w:rsidR="00D82216" w:rsidRDefault="00D82216">
      <w:pPr>
        <w:numPr>
          <w:ilvl w:val="0"/>
          <w:numId w:val="7"/>
        </w:numPr>
        <w:pBdr>
          <w:top w:val="nil"/>
          <w:left w:val="nil"/>
          <w:bottom w:val="nil"/>
          <w:right w:val="nil"/>
          <w:between w:val="nil"/>
        </w:pBdr>
        <w:jc w:val="both"/>
      </w:pPr>
      <w:r>
        <w:rPr>
          <w:color w:val="000000"/>
        </w:rPr>
        <w:lastRenderedPageBreak/>
        <w:t>Es muy autoexigente en su vida diaria, poca tolerancia a la frustración, y fue manejada por un cuadro de ansiedad generalizada con crisis de pánico en primer año de enfermería a los 19 años</w:t>
      </w:r>
    </w:p>
    <w:p w:rsidR="00D82216" w:rsidRDefault="00D82216">
      <w:pPr>
        <w:pBdr>
          <w:top w:val="nil"/>
          <w:left w:val="nil"/>
          <w:bottom w:val="nil"/>
          <w:right w:val="nil"/>
          <w:between w:val="nil"/>
        </w:pBdr>
        <w:jc w:val="both"/>
        <w:rPr>
          <w:b/>
          <w:color w:val="000000"/>
          <w:u w:val="single"/>
        </w:rPr>
      </w:pPr>
    </w:p>
    <w:p w:rsidR="00E51631" w:rsidRDefault="00A44BD3">
      <w:pPr>
        <w:pBdr>
          <w:top w:val="nil"/>
          <w:left w:val="nil"/>
          <w:bottom w:val="nil"/>
          <w:right w:val="nil"/>
          <w:between w:val="nil"/>
        </w:pBdr>
        <w:jc w:val="both"/>
        <w:rPr>
          <w:color w:val="000000"/>
        </w:rPr>
      </w:pPr>
      <w:r>
        <w:rPr>
          <w:b/>
          <w:color w:val="000000"/>
          <w:u w:val="single"/>
        </w:rPr>
        <w:t>Anamnesis próxima</w:t>
      </w:r>
    </w:p>
    <w:p w:rsidR="00E51631" w:rsidRDefault="00361AAE">
      <w:pPr>
        <w:numPr>
          <w:ilvl w:val="0"/>
          <w:numId w:val="9"/>
        </w:numPr>
        <w:pBdr>
          <w:top w:val="nil"/>
          <w:left w:val="nil"/>
          <w:bottom w:val="nil"/>
          <w:right w:val="nil"/>
          <w:between w:val="nil"/>
        </w:pBdr>
        <w:spacing w:before="240"/>
        <w:jc w:val="both"/>
      </w:pPr>
      <w:r>
        <w:rPr>
          <w:color w:val="000000"/>
        </w:rPr>
        <w:t xml:space="preserve">Motivo consulta: </w:t>
      </w:r>
      <w:r w:rsidR="00A44BD3">
        <w:rPr>
          <w:color w:val="000000"/>
        </w:rPr>
        <w:t xml:space="preserve">visita agendada post operación (cirugía de </w:t>
      </w:r>
      <w:proofErr w:type="spellStart"/>
      <w:r w:rsidR="00A44BD3">
        <w:rPr>
          <w:color w:val="000000"/>
        </w:rPr>
        <w:t>Bankart</w:t>
      </w:r>
      <w:proofErr w:type="spellEnd"/>
      <w:r w:rsidR="00A44BD3">
        <w:rPr>
          <w:color w:val="000000"/>
        </w:rPr>
        <w:t xml:space="preserve"> en hombro izquierdo </w:t>
      </w:r>
      <w:r w:rsidR="008029F4">
        <w:rPr>
          <w:color w:val="000000"/>
        </w:rPr>
        <w:t>de</w:t>
      </w:r>
      <w:r w:rsidR="0078091D">
        <w:rPr>
          <w:color w:val="000000"/>
        </w:rPr>
        <w:t xml:space="preserve"> 4</w:t>
      </w:r>
      <w:r>
        <w:rPr>
          <w:color w:val="000000"/>
        </w:rPr>
        <w:t xml:space="preserve"> semanas de evolución)</w:t>
      </w:r>
    </w:p>
    <w:p w:rsidR="00E51631" w:rsidRPr="00D82216" w:rsidRDefault="00A44BD3">
      <w:pPr>
        <w:numPr>
          <w:ilvl w:val="0"/>
          <w:numId w:val="9"/>
        </w:numPr>
        <w:pBdr>
          <w:top w:val="nil"/>
          <w:left w:val="nil"/>
          <w:bottom w:val="nil"/>
          <w:right w:val="nil"/>
          <w:between w:val="nil"/>
        </w:pBdr>
        <w:jc w:val="both"/>
      </w:pPr>
      <w:r>
        <w:rPr>
          <w:color w:val="000000"/>
        </w:rPr>
        <w:t xml:space="preserve">Tratamiento farmacológico: </w:t>
      </w:r>
      <w:proofErr w:type="spellStart"/>
      <w:r>
        <w:rPr>
          <w:color w:val="000000"/>
        </w:rPr>
        <w:t>Tramadol</w:t>
      </w:r>
      <w:proofErr w:type="spellEnd"/>
      <w:r w:rsidR="008029F4">
        <w:rPr>
          <w:color w:val="000000"/>
        </w:rPr>
        <w:t xml:space="preserve"> </w:t>
      </w:r>
      <w:r>
        <w:rPr>
          <w:color w:val="000000"/>
        </w:rPr>
        <w:t>50 mg c/6hrs</w:t>
      </w:r>
      <w:r w:rsidR="008029F4">
        <w:rPr>
          <w:color w:val="000000"/>
        </w:rPr>
        <w:t xml:space="preserve"> por 5 días</w:t>
      </w:r>
      <w:r>
        <w:rPr>
          <w:color w:val="000000"/>
        </w:rPr>
        <w:t xml:space="preserve"> y </w:t>
      </w:r>
      <w:proofErr w:type="spellStart"/>
      <w:r>
        <w:rPr>
          <w:color w:val="000000"/>
        </w:rPr>
        <w:t>K</w:t>
      </w:r>
      <w:r w:rsidR="008029F4">
        <w:rPr>
          <w:color w:val="000000"/>
        </w:rPr>
        <w:t>etop</w:t>
      </w:r>
      <w:r w:rsidR="00D82216">
        <w:rPr>
          <w:color w:val="000000"/>
        </w:rPr>
        <w:t>rofeno</w:t>
      </w:r>
      <w:proofErr w:type="spellEnd"/>
      <w:r w:rsidR="00D82216">
        <w:rPr>
          <w:color w:val="000000"/>
        </w:rPr>
        <w:t xml:space="preserve"> de 50 mg c/ 6 horas por 5</w:t>
      </w:r>
      <w:r w:rsidR="008029F4">
        <w:rPr>
          <w:color w:val="000000"/>
        </w:rPr>
        <w:t xml:space="preserve"> días post operatorio. Actualmente paracetamol 1gr SOS.</w:t>
      </w:r>
    </w:p>
    <w:p w:rsidR="00D82216" w:rsidRDefault="00D82216">
      <w:pPr>
        <w:numPr>
          <w:ilvl w:val="0"/>
          <w:numId w:val="9"/>
        </w:numPr>
        <w:pBdr>
          <w:top w:val="nil"/>
          <w:left w:val="nil"/>
          <w:bottom w:val="nil"/>
          <w:right w:val="nil"/>
          <w:between w:val="nil"/>
        </w:pBdr>
        <w:jc w:val="both"/>
      </w:pPr>
      <w:proofErr w:type="spellStart"/>
      <w:r>
        <w:rPr>
          <w:color w:val="000000"/>
        </w:rPr>
        <w:t>Lexapro</w:t>
      </w:r>
      <w:proofErr w:type="spellEnd"/>
      <w:r>
        <w:rPr>
          <w:color w:val="000000"/>
        </w:rPr>
        <w:t xml:space="preserve"> 10 mg indicado por siquiatra previo a la cirugía, por nueva crisis de pánico, con control en tres meses</w:t>
      </w:r>
    </w:p>
    <w:p w:rsidR="00E51631" w:rsidRDefault="00A44BD3">
      <w:pPr>
        <w:numPr>
          <w:ilvl w:val="0"/>
          <w:numId w:val="9"/>
        </w:numPr>
        <w:pBdr>
          <w:top w:val="nil"/>
          <w:left w:val="nil"/>
          <w:bottom w:val="nil"/>
          <w:right w:val="nil"/>
          <w:between w:val="nil"/>
        </w:pBdr>
        <w:jc w:val="both"/>
        <w:rPr>
          <w:color w:val="000000"/>
        </w:rPr>
      </w:pPr>
      <w:bookmarkStart w:id="1" w:name="_heading=h.gjdgxs" w:colFirst="0" w:colLast="0"/>
      <w:bookmarkEnd w:id="1"/>
      <w:r>
        <w:rPr>
          <w:color w:val="000000"/>
        </w:rPr>
        <w:t>Sintomatología: Presenta dolor E</w:t>
      </w:r>
      <w:r>
        <w:t>VA</w:t>
      </w:r>
      <w:r w:rsidR="00D82216">
        <w:rPr>
          <w:color w:val="000000"/>
        </w:rPr>
        <w:t xml:space="preserve"> 6</w:t>
      </w:r>
      <w:r>
        <w:rPr>
          <w:color w:val="000000"/>
        </w:rPr>
        <w:t>/10 en reposo en la zona del hombro y b</w:t>
      </w:r>
      <w:r w:rsidR="00361AAE">
        <w:rPr>
          <w:color w:val="000000"/>
        </w:rPr>
        <w:t xml:space="preserve">razo detallada en mapa corporal realizado, </w:t>
      </w:r>
      <w:r>
        <w:rPr>
          <w:color w:val="000000"/>
        </w:rPr>
        <w:t xml:space="preserve">describe una sensación punzante, el cual comenzó </w:t>
      </w:r>
      <w:r w:rsidR="00D82216">
        <w:rPr>
          <w:color w:val="000000"/>
        </w:rPr>
        <w:t>a los dos días</w:t>
      </w:r>
      <w:r>
        <w:rPr>
          <w:color w:val="000000"/>
        </w:rPr>
        <w:t xml:space="preserve"> post cirugía, este aumenta en las mañanas </w:t>
      </w:r>
      <w:r>
        <w:t xml:space="preserve">con EVA  7/10  </w:t>
      </w:r>
      <w:r>
        <w:rPr>
          <w:color w:val="000000"/>
        </w:rPr>
        <w:t>porque se le acaba el efecto de los analgésicos</w:t>
      </w:r>
      <w:r>
        <w:t>.</w:t>
      </w:r>
      <w:r>
        <w:rPr>
          <w:color w:val="000000"/>
        </w:rPr>
        <w:t xml:space="preserve"> </w:t>
      </w:r>
      <w:r>
        <w:t xml:space="preserve">Solo puede dormir de forma </w:t>
      </w:r>
      <w:r>
        <w:rPr>
          <w:color w:val="000000"/>
        </w:rPr>
        <w:t xml:space="preserve"> </w:t>
      </w:r>
      <w:proofErr w:type="spellStart"/>
      <w:r>
        <w:rPr>
          <w:color w:val="000000"/>
        </w:rPr>
        <w:t>semi</w:t>
      </w:r>
      <w:proofErr w:type="spellEnd"/>
      <w:r>
        <w:rPr>
          <w:color w:val="000000"/>
        </w:rPr>
        <w:t xml:space="preserve"> sentada, ya que solía dormir boca arriba, pero esta posición actualmente le trae malestares en la zona anterior del hombro</w:t>
      </w:r>
      <w:r w:rsidR="00361AAE">
        <w:rPr>
          <w:color w:val="000000"/>
        </w:rPr>
        <w:t xml:space="preserve"> descrita como tensión con EVA 5</w:t>
      </w:r>
      <w:r>
        <w:t>/10</w:t>
      </w:r>
      <w:r>
        <w:rPr>
          <w:color w:val="000000"/>
        </w:rPr>
        <w:t xml:space="preserve">. </w:t>
      </w:r>
      <w:r w:rsidR="00D82216">
        <w:rPr>
          <w:color w:val="000000"/>
        </w:rPr>
        <w:t xml:space="preserve"> Se despierta varias veces en la noche. </w:t>
      </w:r>
      <w:r>
        <w:t>Presenta</w:t>
      </w:r>
      <w:r>
        <w:rPr>
          <w:color w:val="000000"/>
        </w:rPr>
        <w:t xml:space="preserve"> molestia en la zona de </w:t>
      </w:r>
      <w:r w:rsidR="00361AAE">
        <w:rPr>
          <w:color w:val="000000"/>
        </w:rPr>
        <w:t>la cicatriz</w:t>
      </w:r>
      <w:r>
        <w:rPr>
          <w:color w:val="000000"/>
        </w:rPr>
        <w:t xml:space="preserve"> l</w:t>
      </w:r>
      <w:r>
        <w:t>a cual refiere</w:t>
      </w:r>
      <w:r w:rsidR="00F075BF">
        <w:t xml:space="preserve"> en forma de tensión de la piel en la zona de los portales artroscópicos.</w:t>
      </w:r>
    </w:p>
    <w:p w:rsidR="00E51631" w:rsidRDefault="00A44BD3">
      <w:pPr>
        <w:pBdr>
          <w:top w:val="nil"/>
          <w:left w:val="nil"/>
          <w:bottom w:val="nil"/>
          <w:right w:val="nil"/>
          <w:between w:val="nil"/>
        </w:pBdr>
        <w:ind w:left="720"/>
        <w:jc w:val="both"/>
        <w:rPr>
          <w:highlight w:val="white"/>
        </w:rPr>
      </w:pPr>
      <w:bookmarkStart w:id="2" w:name="_heading=h.30j0zll" w:colFirst="0" w:colLast="0"/>
      <w:bookmarkEnd w:id="2"/>
      <w:r>
        <w:rPr>
          <w:highlight w:val="white"/>
        </w:rPr>
        <w:t>Al tomar sus medicamentos (su dolor baja a un EVA 3/10) pero luego de que s</w:t>
      </w:r>
      <w:r w:rsidR="00D82216">
        <w:rPr>
          <w:highlight w:val="white"/>
        </w:rPr>
        <w:t>e termina su efecto sube a EVA 5</w:t>
      </w:r>
      <w:r>
        <w:rPr>
          <w:highlight w:val="white"/>
        </w:rPr>
        <w:t>/10 en reposo y a 7/10 en actividades generalmen</w:t>
      </w:r>
      <w:r w:rsidR="00F075BF">
        <w:rPr>
          <w:highlight w:val="white"/>
        </w:rPr>
        <w:t>te luego de 5-6 horas de tomar</w:t>
      </w:r>
      <w:r>
        <w:rPr>
          <w:highlight w:val="white"/>
        </w:rPr>
        <w:t xml:space="preserve"> el medicamento. </w:t>
      </w:r>
    </w:p>
    <w:p w:rsidR="00E51631" w:rsidRDefault="00A44BD3">
      <w:pPr>
        <w:numPr>
          <w:ilvl w:val="0"/>
          <w:numId w:val="9"/>
        </w:numPr>
        <w:pBdr>
          <w:top w:val="nil"/>
          <w:left w:val="nil"/>
          <w:bottom w:val="nil"/>
          <w:right w:val="nil"/>
          <w:between w:val="nil"/>
        </w:pBdr>
        <w:jc w:val="both"/>
      </w:pPr>
      <w:bookmarkStart w:id="3" w:name="_heading=h.1fob9te" w:colFirst="0" w:colLast="0"/>
      <w:bookmarkStart w:id="4" w:name="_heading=h.3znysh7" w:colFirst="0" w:colLast="0"/>
      <w:bookmarkEnd w:id="3"/>
      <w:bookmarkEnd w:id="4"/>
      <w:r>
        <w:rPr>
          <w:color w:val="000000"/>
        </w:rPr>
        <w:t xml:space="preserve">En su vida diaria se ve limitada para realizar AVD que requieran control bimanual:  cocinar (picar comida, abrir frascos y tapas), limpiar (barrer y lavar loza), además las tareas como vestirse y ducharse demoran más de lo normal ya que </w:t>
      </w:r>
      <w:r>
        <w:t>le producen</w:t>
      </w:r>
      <w:r>
        <w:rPr>
          <w:color w:val="000000"/>
        </w:rPr>
        <w:t xml:space="preserve"> mucho dolor en </w:t>
      </w:r>
      <w:r>
        <w:t>hombro izquierdo</w:t>
      </w:r>
      <w:r>
        <w:rPr>
          <w:color w:val="000000"/>
        </w:rPr>
        <w:t xml:space="preserve"> EVA</w:t>
      </w:r>
      <w:r w:rsidR="00977B0A">
        <w:t xml:space="preserve"> 7</w:t>
      </w:r>
      <w:r>
        <w:t>/10 por lo cual debe hacerlo solo con miembro superior derecho</w:t>
      </w:r>
      <w:r>
        <w:rPr>
          <w:color w:val="000000"/>
        </w:rPr>
        <w:t xml:space="preserve">, por ejemplo </w:t>
      </w:r>
      <w:r>
        <w:t xml:space="preserve">no puede </w:t>
      </w:r>
      <w:r>
        <w:rPr>
          <w:color w:val="000000"/>
        </w:rPr>
        <w:t>abrocharse los sostenes y amarrar zapatillas</w:t>
      </w:r>
      <w:r>
        <w:t>, debido a que esas acciones las intenta realizar sin el inmovilizador .El dolor también aumenta con el frío EVA 6/10 y alivia con el calor 3/10 todo ello e</w:t>
      </w:r>
      <w:r w:rsidR="008029F4">
        <w:t>n reposo</w:t>
      </w:r>
      <w:r w:rsidR="00977B0A">
        <w:t>.</w:t>
      </w:r>
      <w:r w:rsidR="00D062FB">
        <w:t xml:space="preserve"> </w:t>
      </w:r>
      <w:r w:rsidR="00977B0A">
        <w:rPr>
          <w:color w:val="000000"/>
        </w:rPr>
        <w:t>R</w:t>
      </w:r>
      <w:r>
        <w:rPr>
          <w:color w:val="000000"/>
        </w:rPr>
        <w:t xml:space="preserve">elata que ya no puede asistir los cuidados de su hijo, tampoco puede llevarlo al colegio </w:t>
      </w:r>
      <w:r w:rsidR="008029F4">
        <w:rPr>
          <w:color w:val="000000"/>
        </w:rPr>
        <w:t>en auto porque no puede manejar todavía por temor.</w:t>
      </w:r>
    </w:p>
    <w:p w:rsidR="00E51631" w:rsidRDefault="00A44BD3">
      <w:pPr>
        <w:numPr>
          <w:ilvl w:val="0"/>
          <w:numId w:val="9"/>
        </w:numPr>
        <w:pBdr>
          <w:top w:val="nil"/>
          <w:left w:val="nil"/>
          <w:bottom w:val="nil"/>
          <w:right w:val="nil"/>
          <w:between w:val="nil"/>
        </w:pBdr>
        <w:spacing w:after="240"/>
        <w:jc w:val="both"/>
      </w:pPr>
      <w:r>
        <w:rPr>
          <w:color w:val="000000"/>
        </w:rPr>
        <w:t xml:space="preserve">Ha utilizado cabestrillo con inmovilizador de hombro desde la operación en posición de </w:t>
      </w:r>
      <w:proofErr w:type="spellStart"/>
      <w:r>
        <w:rPr>
          <w:color w:val="000000"/>
        </w:rPr>
        <w:t>adducción</w:t>
      </w:r>
      <w:proofErr w:type="spellEnd"/>
      <w:r>
        <w:rPr>
          <w:color w:val="000000"/>
        </w:rPr>
        <w:t xml:space="preserve"> de hombro y rotación interna más flexión de codo y  sólo se lo quita para hacer e</w:t>
      </w:r>
      <w:r w:rsidR="008029F4">
        <w:rPr>
          <w:color w:val="000000"/>
        </w:rPr>
        <w:t>jercicios</w:t>
      </w:r>
      <w:r w:rsidR="00D062FB">
        <w:rPr>
          <w:color w:val="000000"/>
        </w:rPr>
        <w:t xml:space="preserve"> indicados en el postoperatorio, </w:t>
      </w:r>
      <w:r w:rsidR="008029F4">
        <w:rPr>
          <w:color w:val="000000"/>
        </w:rPr>
        <w:t>ducharse y vestirse hasta hoy.</w:t>
      </w:r>
    </w:p>
    <w:p w:rsidR="00E51631" w:rsidRDefault="00A44BD3">
      <w:pPr>
        <w:pBdr>
          <w:top w:val="nil"/>
          <w:left w:val="nil"/>
          <w:bottom w:val="nil"/>
          <w:right w:val="nil"/>
          <w:between w:val="nil"/>
        </w:pBdr>
        <w:spacing w:after="240"/>
        <w:jc w:val="both"/>
        <w:rPr>
          <w:b/>
          <w:u w:val="single"/>
        </w:rPr>
      </w:pPr>
      <w:r>
        <w:rPr>
          <w:b/>
          <w:u w:val="single"/>
        </w:rPr>
        <w:t>Antecedentes psicosociales</w:t>
      </w:r>
    </w:p>
    <w:p w:rsidR="00E51631" w:rsidRDefault="00A44BD3" w:rsidP="00977B0A">
      <w:pPr>
        <w:pBdr>
          <w:top w:val="nil"/>
          <w:left w:val="nil"/>
          <w:bottom w:val="nil"/>
          <w:right w:val="nil"/>
          <w:between w:val="nil"/>
        </w:pBdr>
        <w:spacing w:after="240"/>
        <w:ind w:left="720"/>
        <w:jc w:val="both"/>
      </w:pPr>
      <w:r>
        <w:t xml:space="preserve">Vive en la actualidad con su </w:t>
      </w:r>
      <w:r w:rsidR="00D062FB">
        <w:t>pareja</w:t>
      </w:r>
      <w:r>
        <w:t xml:space="preserve"> e hijo de 6 años. </w:t>
      </w:r>
      <w:r w:rsidR="00D062FB">
        <w:t>Antes de la cirugía realizab</w:t>
      </w:r>
      <w:r w:rsidR="00977B0A">
        <w:t xml:space="preserve">a </w:t>
      </w:r>
      <w:r>
        <w:t xml:space="preserve">fútbol </w:t>
      </w:r>
      <w:r w:rsidR="00977B0A">
        <w:t>en su liga</w:t>
      </w:r>
      <w:r w:rsidR="0078091D">
        <w:t xml:space="preserve"> y gimnasio 2 veces a la semana post turno.</w:t>
      </w:r>
      <w:r>
        <w:t xml:space="preserve"> Refiere que siente miedo al mover</w:t>
      </w:r>
      <w:r w:rsidR="0078091D">
        <w:t xml:space="preserve"> su brazo</w:t>
      </w:r>
      <w:r>
        <w:t xml:space="preserve"> y que siente temor al no poder realizar sus actividades diarias sin dolor</w:t>
      </w:r>
      <w:r w:rsidR="0078091D">
        <w:t xml:space="preserve"> y siente temor de que se perpetúe el dolor más allá de lo que le dijo el médico y que no pueda volver a jugar a la pelota y que se le vuelva  a salir el brazo.</w:t>
      </w:r>
    </w:p>
    <w:p w:rsidR="00E51631" w:rsidRDefault="00A44BD3">
      <w:pPr>
        <w:pBdr>
          <w:top w:val="nil"/>
          <w:left w:val="nil"/>
          <w:bottom w:val="nil"/>
          <w:right w:val="nil"/>
          <w:between w:val="nil"/>
        </w:pBdr>
        <w:spacing w:after="240"/>
        <w:jc w:val="both"/>
        <w:rPr>
          <w:b/>
          <w:u w:val="single"/>
        </w:rPr>
      </w:pPr>
      <w:r>
        <w:rPr>
          <w:b/>
          <w:u w:val="single"/>
        </w:rPr>
        <w:t>Banderas</w:t>
      </w:r>
    </w:p>
    <w:p w:rsidR="00E51631" w:rsidRDefault="00A44BD3">
      <w:pPr>
        <w:numPr>
          <w:ilvl w:val="0"/>
          <w:numId w:val="1"/>
        </w:numPr>
        <w:pBdr>
          <w:top w:val="nil"/>
          <w:left w:val="nil"/>
          <w:bottom w:val="nil"/>
          <w:right w:val="nil"/>
          <w:between w:val="nil"/>
        </w:pBdr>
        <w:jc w:val="both"/>
      </w:pPr>
      <w:r>
        <w:t xml:space="preserve">No presenta banderas rojas </w:t>
      </w:r>
    </w:p>
    <w:p w:rsidR="00E51631" w:rsidRDefault="00A44BD3">
      <w:pPr>
        <w:numPr>
          <w:ilvl w:val="0"/>
          <w:numId w:val="1"/>
        </w:numPr>
        <w:pBdr>
          <w:top w:val="nil"/>
          <w:left w:val="nil"/>
          <w:bottom w:val="nil"/>
          <w:right w:val="nil"/>
          <w:between w:val="nil"/>
        </w:pBdr>
        <w:jc w:val="both"/>
      </w:pPr>
      <w:r>
        <w:lastRenderedPageBreak/>
        <w:t xml:space="preserve">Banderas amarillas: siente angustia  y temor al no poder realizar sus AVD y cumplir su rol </w:t>
      </w:r>
      <w:r w:rsidR="00977B0A">
        <w:t>en cuidado</w:t>
      </w:r>
      <w:r w:rsidR="00D21470">
        <w:t xml:space="preserve"> compartido </w:t>
      </w:r>
      <w:r w:rsidR="00977B0A">
        <w:t>de hijo</w:t>
      </w:r>
      <w:r>
        <w:t xml:space="preserve">, siente miedo al mover su brazo izquierdo, pero tiene apoyo de su </w:t>
      </w:r>
      <w:r w:rsidR="0078091D">
        <w:t>pareja, quien le indica que es normal sentir molestias pues aún está en proceso. Lo anterior la ha llevado a estar distante y molesta con su pareja</w:t>
      </w:r>
    </w:p>
    <w:p w:rsidR="00E51631" w:rsidRDefault="00A44BD3">
      <w:pPr>
        <w:numPr>
          <w:ilvl w:val="0"/>
          <w:numId w:val="1"/>
        </w:numPr>
        <w:pBdr>
          <w:top w:val="nil"/>
          <w:left w:val="nil"/>
          <w:bottom w:val="nil"/>
          <w:right w:val="nil"/>
          <w:between w:val="nil"/>
        </w:pBdr>
        <w:jc w:val="both"/>
      </w:pPr>
      <w:r>
        <w:t>Banderas azules</w:t>
      </w:r>
      <w:r w:rsidR="00D21470">
        <w:t xml:space="preserve"> y negras: </w:t>
      </w:r>
      <w:r w:rsidR="00977B0A">
        <w:t>no sabe</w:t>
      </w:r>
      <w:r w:rsidR="00D21470">
        <w:t xml:space="preserve"> cuáles serán</w:t>
      </w:r>
      <w:r w:rsidR="00977B0A">
        <w:t xml:space="preserve"> las condiciones de retorno a su trabajo de enfermera en pediatría en clínica en Santiago.</w:t>
      </w:r>
    </w:p>
    <w:p w:rsidR="00E51631" w:rsidRDefault="00E51631">
      <w:pPr>
        <w:pBdr>
          <w:top w:val="nil"/>
          <w:left w:val="nil"/>
          <w:bottom w:val="nil"/>
          <w:right w:val="nil"/>
          <w:between w:val="nil"/>
        </w:pBdr>
        <w:spacing w:after="240"/>
        <w:jc w:val="both"/>
      </w:pPr>
    </w:p>
    <w:p w:rsidR="00E51631" w:rsidRDefault="00A44BD3">
      <w:pPr>
        <w:pBdr>
          <w:top w:val="nil"/>
          <w:left w:val="nil"/>
          <w:bottom w:val="nil"/>
          <w:right w:val="nil"/>
          <w:between w:val="nil"/>
        </w:pBdr>
        <w:spacing w:before="240" w:after="240"/>
        <w:jc w:val="both"/>
        <w:rPr>
          <w:b/>
          <w:color w:val="000000"/>
          <w:u w:val="single"/>
        </w:rPr>
      </w:pPr>
      <w:proofErr w:type="spellStart"/>
      <w:r>
        <w:rPr>
          <w:b/>
          <w:color w:val="000000"/>
          <w:u w:val="single"/>
        </w:rPr>
        <w:t>Screening</w:t>
      </w:r>
      <w:proofErr w:type="spellEnd"/>
    </w:p>
    <w:p w:rsidR="00E51631" w:rsidRDefault="00A44BD3">
      <w:pPr>
        <w:pBdr>
          <w:top w:val="nil"/>
          <w:left w:val="nil"/>
          <w:bottom w:val="nil"/>
          <w:right w:val="nil"/>
          <w:between w:val="nil"/>
        </w:pBdr>
        <w:spacing w:before="240" w:after="240"/>
        <w:jc w:val="both"/>
        <w:rPr>
          <w:color w:val="000000"/>
        </w:rPr>
      </w:pPr>
      <w:r>
        <w:rPr>
          <w:color w:val="000000"/>
        </w:rPr>
        <w:t xml:space="preserve">Con la paciente en bípedo se observa en la vista anterior del plano frontal una inclinación de la cabeza hacia el lado izquierdo con elevación y marcada </w:t>
      </w:r>
      <w:proofErr w:type="spellStart"/>
      <w:r>
        <w:rPr>
          <w:color w:val="000000"/>
        </w:rPr>
        <w:t>adducción</w:t>
      </w:r>
      <w:proofErr w:type="spellEnd"/>
      <w:r>
        <w:rPr>
          <w:color w:val="000000"/>
        </w:rPr>
        <w:t xml:space="preserve"> del hombro izquierdo, se aprecian también una mayor </w:t>
      </w:r>
      <w:r w:rsidR="00977B0A">
        <w:rPr>
          <w:color w:val="000000"/>
        </w:rPr>
        <w:t>activación</w:t>
      </w:r>
      <w:r>
        <w:rPr>
          <w:color w:val="000000"/>
        </w:rPr>
        <w:t xml:space="preserve"> de </w:t>
      </w:r>
      <w:r w:rsidR="00977B0A">
        <w:rPr>
          <w:color w:val="000000"/>
        </w:rPr>
        <w:t>trapecio y elevador de la escápula</w:t>
      </w:r>
      <w:r>
        <w:rPr>
          <w:color w:val="000000"/>
        </w:rPr>
        <w:t xml:space="preserve"> al compararla con el lado derecho. En la vista posterior se observa </w:t>
      </w:r>
      <w:proofErr w:type="spellStart"/>
      <w:r>
        <w:rPr>
          <w:color w:val="000000"/>
        </w:rPr>
        <w:t>protracción</w:t>
      </w:r>
      <w:proofErr w:type="spellEnd"/>
      <w:r>
        <w:rPr>
          <w:color w:val="000000"/>
        </w:rPr>
        <w:t xml:space="preserve"> escapular asociado a un </w:t>
      </w:r>
      <w:proofErr w:type="spellStart"/>
      <w:r>
        <w:rPr>
          <w:color w:val="000000"/>
        </w:rPr>
        <w:t>tilt</w:t>
      </w:r>
      <w:proofErr w:type="spellEnd"/>
      <w:r>
        <w:rPr>
          <w:color w:val="000000"/>
        </w:rPr>
        <w:t xml:space="preserve"> anterior principalmente </w:t>
      </w:r>
      <w:r w:rsidR="00D062FB">
        <w:rPr>
          <w:color w:val="000000"/>
        </w:rPr>
        <w:t>izquierdo</w:t>
      </w:r>
      <w:r>
        <w:rPr>
          <w:color w:val="000000"/>
        </w:rPr>
        <w:t xml:space="preserve"> con una leve rotación ascendente. Por la vista lateral se aprecia la cabeza en </w:t>
      </w:r>
      <w:proofErr w:type="spellStart"/>
      <w:r>
        <w:rPr>
          <w:color w:val="000000"/>
        </w:rPr>
        <w:t>anteproyección</w:t>
      </w:r>
      <w:proofErr w:type="spellEnd"/>
      <w:r>
        <w:rPr>
          <w:color w:val="000000"/>
        </w:rPr>
        <w:t xml:space="preserve">, con aumento de la cifosis torácica y aumento de la lordosis en columna cervical baja. Ambos hombros </w:t>
      </w:r>
      <w:proofErr w:type="gramStart"/>
      <w:r>
        <w:rPr>
          <w:color w:val="000000"/>
        </w:rPr>
        <w:t>izquierdo</w:t>
      </w:r>
      <w:proofErr w:type="gramEnd"/>
      <w:r>
        <w:rPr>
          <w:color w:val="000000"/>
        </w:rPr>
        <w:t xml:space="preserve"> y derecho se encuentra </w:t>
      </w:r>
      <w:proofErr w:type="spellStart"/>
      <w:r>
        <w:rPr>
          <w:color w:val="000000"/>
        </w:rPr>
        <w:t>anteriorizado</w:t>
      </w:r>
      <w:r w:rsidR="00977B0A">
        <w:rPr>
          <w:color w:val="000000"/>
        </w:rPr>
        <w:t>s</w:t>
      </w:r>
      <w:proofErr w:type="spellEnd"/>
      <w:r>
        <w:rPr>
          <w:color w:val="000000"/>
        </w:rPr>
        <w:t xml:space="preserve"> pero el izquierdo con una mayor </w:t>
      </w:r>
      <w:proofErr w:type="spellStart"/>
      <w:r>
        <w:rPr>
          <w:color w:val="000000"/>
        </w:rPr>
        <w:t>anteriorización</w:t>
      </w:r>
      <w:proofErr w:type="spellEnd"/>
      <w:r>
        <w:rPr>
          <w:color w:val="000000"/>
        </w:rPr>
        <w:t xml:space="preserve"> y se aprecian las cicatrices activas enrojecidas de la cirugía.</w:t>
      </w:r>
    </w:p>
    <w:p w:rsidR="00E51631" w:rsidRDefault="00A44BD3">
      <w:pPr>
        <w:pBdr>
          <w:top w:val="nil"/>
          <w:left w:val="nil"/>
          <w:bottom w:val="nil"/>
          <w:right w:val="nil"/>
          <w:between w:val="nil"/>
        </w:pBdr>
        <w:spacing w:before="240" w:after="240"/>
        <w:jc w:val="both"/>
        <w:rPr>
          <w:color w:val="000000"/>
          <w:u w:val="single"/>
        </w:rPr>
      </w:pPr>
      <w:proofErr w:type="spellStart"/>
      <w:r>
        <w:rPr>
          <w:color w:val="000000"/>
          <w:u w:val="single"/>
        </w:rPr>
        <w:t>Screening</w:t>
      </w:r>
      <w:proofErr w:type="spellEnd"/>
      <w:r>
        <w:rPr>
          <w:color w:val="000000"/>
          <w:u w:val="single"/>
        </w:rPr>
        <w:t xml:space="preserve"> de cabeza y cuello:</w:t>
      </w:r>
    </w:p>
    <w:p w:rsidR="00E51631" w:rsidRDefault="00977B0A">
      <w:pPr>
        <w:pBdr>
          <w:top w:val="nil"/>
          <w:left w:val="nil"/>
          <w:bottom w:val="nil"/>
          <w:right w:val="nil"/>
          <w:between w:val="nil"/>
        </w:pBdr>
        <w:spacing w:before="240" w:after="240"/>
        <w:jc w:val="both"/>
      </w:pPr>
      <w:r>
        <w:rPr>
          <w:color w:val="000000"/>
        </w:rPr>
        <w:t>*No atingente*</w:t>
      </w:r>
    </w:p>
    <w:p w:rsidR="00E51631" w:rsidRDefault="00A44BD3">
      <w:pPr>
        <w:pBdr>
          <w:top w:val="nil"/>
          <w:left w:val="nil"/>
          <w:bottom w:val="nil"/>
          <w:right w:val="nil"/>
          <w:between w:val="nil"/>
        </w:pBdr>
        <w:spacing w:before="240" w:after="240"/>
        <w:jc w:val="both"/>
        <w:rPr>
          <w:color w:val="000000"/>
        </w:rPr>
      </w:pPr>
      <w:r>
        <w:rPr>
          <w:color w:val="000000"/>
        </w:rPr>
        <w:t xml:space="preserve">En frontal se mantiene la inclinación izquierda de cabeza y al pedir la flexión en bípedo se observa un patrón inicial de columna cervical baja y luego la columna cervical alta, al volver desde la flexión se observa patrón iniciando con columna cervical alta y luego columna cervical baja. La inclinación derecha se encuentra conservada, sin embargo, refiere sensación de tensión, la inclinación izquierda se mantiene conservada sin molestias. A los movimientos de rotación derecha refiere sensación de tensión, la rotación izquierda está conservada y sin molestias.  </w:t>
      </w:r>
    </w:p>
    <w:p w:rsidR="00E51631" w:rsidRDefault="00A44BD3">
      <w:pPr>
        <w:pBdr>
          <w:top w:val="nil"/>
          <w:left w:val="nil"/>
          <w:bottom w:val="nil"/>
          <w:right w:val="nil"/>
          <w:between w:val="nil"/>
        </w:pBdr>
        <w:spacing w:before="240" w:after="240"/>
        <w:jc w:val="both"/>
        <w:rPr>
          <w:color w:val="000000"/>
          <w:u w:val="single"/>
        </w:rPr>
      </w:pPr>
      <w:proofErr w:type="spellStart"/>
      <w:r>
        <w:rPr>
          <w:color w:val="000000"/>
          <w:u w:val="single"/>
        </w:rPr>
        <w:t>Screening</w:t>
      </w:r>
      <w:proofErr w:type="spellEnd"/>
      <w:r>
        <w:rPr>
          <w:color w:val="000000"/>
          <w:u w:val="single"/>
        </w:rPr>
        <w:t xml:space="preserve"> columna torácica</w:t>
      </w:r>
    </w:p>
    <w:p w:rsidR="00E51631" w:rsidRDefault="00A44BD3">
      <w:pPr>
        <w:pBdr>
          <w:top w:val="nil"/>
          <w:left w:val="nil"/>
          <w:bottom w:val="nil"/>
          <w:right w:val="nil"/>
          <w:between w:val="nil"/>
        </w:pBdr>
        <w:spacing w:before="240" w:after="240"/>
        <w:jc w:val="both"/>
        <w:rPr>
          <w:color w:val="000000"/>
        </w:rPr>
      </w:pPr>
      <w:r>
        <w:rPr>
          <w:color w:val="000000"/>
        </w:rPr>
        <w:t>Se realizan movimientos generales de columna torácica encontrando limitación hacia la extensión, todos lo demás movimientos de encuentran conservados.</w:t>
      </w:r>
    </w:p>
    <w:p w:rsidR="00E51631" w:rsidRDefault="00A44BD3">
      <w:pPr>
        <w:pBdr>
          <w:top w:val="nil"/>
          <w:left w:val="nil"/>
          <w:bottom w:val="nil"/>
          <w:right w:val="nil"/>
          <w:between w:val="nil"/>
        </w:pBdr>
        <w:spacing w:before="240" w:after="240"/>
        <w:jc w:val="both"/>
        <w:rPr>
          <w:color w:val="000000"/>
          <w:u w:val="single"/>
        </w:rPr>
      </w:pPr>
      <w:proofErr w:type="spellStart"/>
      <w:r>
        <w:rPr>
          <w:color w:val="000000"/>
          <w:u w:val="single"/>
        </w:rPr>
        <w:t>Screening</w:t>
      </w:r>
      <w:proofErr w:type="spellEnd"/>
      <w:r>
        <w:rPr>
          <w:color w:val="000000"/>
          <w:u w:val="single"/>
        </w:rPr>
        <w:t xml:space="preserve"> de hombro:</w:t>
      </w:r>
    </w:p>
    <w:p w:rsidR="00E51631" w:rsidRDefault="00A44BD3">
      <w:pPr>
        <w:pBdr>
          <w:top w:val="nil"/>
          <w:left w:val="nil"/>
          <w:bottom w:val="nil"/>
          <w:right w:val="nil"/>
          <w:between w:val="nil"/>
        </w:pBdr>
        <w:spacing w:before="240" w:after="240"/>
        <w:jc w:val="both"/>
      </w:pPr>
      <w:r>
        <w:rPr>
          <w:color w:val="000000"/>
        </w:rPr>
        <w:t xml:space="preserve">Se le solicita a la paciente una elevación del brazo en el plano escapular, que realiza sin molestias en el lado derecho, pero se observa el despegue del borde medial de la escápula durante el movimiento. Del lado izquierdo no alcanza los 90° por dolor y se observa el borde medial de la escápula </w:t>
      </w:r>
      <w:r w:rsidR="00977B0A">
        <w:rPr>
          <w:color w:val="000000"/>
        </w:rPr>
        <w:t xml:space="preserve">prominente </w:t>
      </w:r>
      <w:r>
        <w:rPr>
          <w:color w:val="000000"/>
        </w:rPr>
        <w:t>durante el movimiento.</w:t>
      </w:r>
      <w:r>
        <w:t xml:space="preserve"> </w:t>
      </w:r>
    </w:p>
    <w:p w:rsidR="00E51631" w:rsidRDefault="00A44BD3">
      <w:pPr>
        <w:pBdr>
          <w:top w:val="nil"/>
          <w:left w:val="nil"/>
          <w:bottom w:val="nil"/>
          <w:right w:val="nil"/>
          <w:between w:val="nil"/>
        </w:pBdr>
        <w:spacing w:before="240" w:after="240"/>
        <w:ind w:left="720"/>
        <w:jc w:val="both"/>
        <w:rPr>
          <w:color w:val="000000"/>
        </w:rPr>
      </w:pPr>
      <w:r>
        <w:rPr>
          <w:color w:val="000000"/>
          <w:u w:val="single"/>
        </w:rPr>
        <w:t xml:space="preserve">Test de </w:t>
      </w:r>
      <w:proofErr w:type="spellStart"/>
      <w:r>
        <w:rPr>
          <w:color w:val="000000"/>
          <w:u w:val="single"/>
        </w:rPr>
        <w:t>Appley</w:t>
      </w:r>
      <w:proofErr w:type="spellEnd"/>
      <w:r>
        <w:rPr>
          <w:color w:val="000000"/>
          <w:u w:val="single"/>
        </w:rPr>
        <w:t>:</w:t>
      </w:r>
      <w:r>
        <w:rPr>
          <w:color w:val="000000"/>
        </w:rPr>
        <w:t xml:space="preserve"> Realiza los 3 movimientos sin dificultad para el brazo derecho y los del izquierdo se describen a continuación:</w:t>
      </w:r>
    </w:p>
    <w:p w:rsidR="00E51631" w:rsidRDefault="00A44BD3">
      <w:pPr>
        <w:numPr>
          <w:ilvl w:val="0"/>
          <w:numId w:val="5"/>
        </w:numPr>
        <w:pBdr>
          <w:top w:val="nil"/>
          <w:left w:val="nil"/>
          <w:bottom w:val="nil"/>
          <w:right w:val="nil"/>
          <w:between w:val="nil"/>
        </w:pBdr>
        <w:spacing w:before="240"/>
        <w:jc w:val="both"/>
      </w:pPr>
      <w:r>
        <w:rPr>
          <w:color w:val="000000"/>
        </w:rPr>
        <w:t xml:space="preserve">Tocar hombro contralateral: Realiza leve flexión en </w:t>
      </w:r>
      <w:proofErr w:type="spellStart"/>
      <w:r>
        <w:rPr>
          <w:color w:val="000000"/>
        </w:rPr>
        <w:t>adducción</w:t>
      </w:r>
      <w:proofErr w:type="spellEnd"/>
      <w:r>
        <w:rPr>
          <w:color w:val="000000"/>
        </w:rPr>
        <w:t xml:space="preserve"> y rotación interna sin molestias.</w:t>
      </w:r>
    </w:p>
    <w:p w:rsidR="00E51631" w:rsidRDefault="00A44BD3">
      <w:pPr>
        <w:numPr>
          <w:ilvl w:val="0"/>
          <w:numId w:val="5"/>
        </w:numPr>
        <w:pBdr>
          <w:top w:val="nil"/>
          <w:left w:val="nil"/>
          <w:bottom w:val="nil"/>
          <w:right w:val="nil"/>
          <w:between w:val="nil"/>
        </w:pBdr>
        <w:jc w:val="both"/>
      </w:pPr>
      <w:r>
        <w:rPr>
          <w:color w:val="000000"/>
        </w:rPr>
        <w:lastRenderedPageBreak/>
        <w:t xml:space="preserve">Tras la cabeza: No logra la rotación externa ni la abducción necesaria, por lo que alcanza su cuello con dificultad realizando  flexión de hombro cercana a 90° y  mayor flexión de codo. </w:t>
      </w:r>
    </w:p>
    <w:p w:rsidR="00E51631" w:rsidRDefault="00A44BD3">
      <w:pPr>
        <w:numPr>
          <w:ilvl w:val="0"/>
          <w:numId w:val="5"/>
        </w:numPr>
        <w:pBdr>
          <w:top w:val="nil"/>
          <w:left w:val="nil"/>
          <w:bottom w:val="nil"/>
          <w:right w:val="nil"/>
          <w:between w:val="nil"/>
        </w:pBdr>
        <w:spacing w:after="240"/>
        <w:jc w:val="both"/>
        <w:rPr>
          <w:color w:val="000000"/>
        </w:rPr>
      </w:pPr>
      <w:r>
        <w:rPr>
          <w:color w:val="000000"/>
        </w:rPr>
        <w:t xml:space="preserve">Tras la espalda: No lo logra ejecutar por dolor al aumentar la </w:t>
      </w:r>
      <w:r>
        <w:t>extensión con aducción</w:t>
      </w:r>
      <w:r>
        <w:rPr>
          <w:color w:val="000000"/>
        </w:rPr>
        <w:t xml:space="preserve"> </w:t>
      </w:r>
      <w:r>
        <w:t>y</w:t>
      </w:r>
      <w:r>
        <w:rPr>
          <w:color w:val="000000"/>
        </w:rPr>
        <w:t xml:space="preserve"> rotación interna.</w:t>
      </w:r>
      <w:r w:rsidR="00977B0A">
        <w:rPr>
          <w:color w:val="000000"/>
        </w:rPr>
        <w:t xml:space="preserve"> Llega a zona lateral de cadera.</w:t>
      </w:r>
    </w:p>
    <w:p w:rsidR="00E51631" w:rsidRDefault="00A44BD3">
      <w:pPr>
        <w:pBdr>
          <w:top w:val="nil"/>
          <w:left w:val="nil"/>
          <w:bottom w:val="nil"/>
          <w:right w:val="nil"/>
          <w:between w:val="nil"/>
        </w:pBdr>
        <w:spacing w:before="240" w:after="240"/>
        <w:jc w:val="both"/>
        <w:rPr>
          <w:color w:val="000000"/>
        </w:rPr>
      </w:pPr>
      <w:proofErr w:type="spellStart"/>
      <w:r>
        <w:rPr>
          <w:color w:val="000000"/>
          <w:u w:val="single"/>
        </w:rPr>
        <w:t>Screening</w:t>
      </w:r>
      <w:proofErr w:type="spellEnd"/>
      <w:r>
        <w:rPr>
          <w:color w:val="000000"/>
          <w:u w:val="single"/>
        </w:rPr>
        <w:t xml:space="preserve"> de codo:</w:t>
      </w:r>
      <w:r>
        <w:rPr>
          <w:color w:val="000000"/>
        </w:rPr>
        <w:t xml:space="preserve"> se realizan movimientos generales de codo en bípedo sin movimiento asociado de hombro</w:t>
      </w:r>
      <w:r w:rsidR="00D21470">
        <w:rPr>
          <w:color w:val="000000"/>
        </w:rPr>
        <w:t>.</w:t>
      </w:r>
      <w:r>
        <w:rPr>
          <w:color w:val="000000"/>
        </w:rPr>
        <w:t xml:space="preserve"> </w:t>
      </w:r>
    </w:p>
    <w:p w:rsidR="00E51631" w:rsidRDefault="00A44BD3">
      <w:pPr>
        <w:numPr>
          <w:ilvl w:val="0"/>
          <w:numId w:val="10"/>
        </w:numPr>
        <w:pBdr>
          <w:top w:val="nil"/>
          <w:left w:val="nil"/>
          <w:bottom w:val="nil"/>
          <w:right w:val="nil"/>
          <w:between w:val="nil"/>
        </w:pBdr>
        <w:spacing w:before="240" w:after="240"/>
        <w:jc w:val="both"/>
      </w:pPr>
      <w:r>
        <w:rPr>
          <w:color w:val="000000"/>
        </w:rPr>
        <w:t xml:space="preserve">Se realizan movimientos generales de muñeca y </w:t>
      </w:r>
      <w:r w:rsidR="00D21470">
        <w:rPr>
          <w:color w:val="000000"/>
        </w:rPr>
        <w:t xml:space="preserve">mano (pinzas de </w:t>
      </w:r>
      <w:proofErr w:type="spellStart"/>
      <w:r w:rsidR="00D21470">
        <w:rPr>
          <w:color w:val="000000"/>
        </w:rPr>
        <w:t>Kapandji</w:t>
      </w:r>
      <w:proofErr w:type="spellEnd"/>
      <w:r w:rsidR="00D21470">
        <w:rPr>
          <w:color w:val="000000"/>
        </w:rPr>
        <w:t xml:space="preserve"> y tres </w:t>
      </w:r>
      <w:r>
        <w:rPr>
          <w:color w:val="000000"/>
        </w:rPr>
        <w:t xml:space="preserve">movimientos de puño) encontrándose conservados. </w:t>
      </w:r>
    </w:p>
    <w:p w:rsidR="00E51631" w:rsidRDefault="00A44BD3">
      <w:pPr>
        <w:pBdr>
          <w:top w:val="nil"/>
          <w:left w:val="nil"/>
          <w:bottom w:val="nil"/>
          <w:right w:val="nil"/>
          <w:between w:val="nil"/>
        </w:pBdr>
        <w:spacing w:before="240" w:after="240"/>
        <w:jc w:val="both"/>
        <w:rPr>
          <w:b/>
          <w:color w:val="000000"/>
          <w:u w:val="single"/>
        </w:rPr>
      </w:pPr>
      <w:r>
        <w:rPr>
          <w:b/>
          <w:color w:val="000000"/>
          <w:u w:val="single"/>
        </w:rPr>
        <w:t>Evaluación:</w:t>
      </w:r>
    </w:p>
    <w:p w:rsidR="00E51631" w:rsidRDefault="00A44BD3">
      <w:pPr>
        <w:pBdr>
          <w:top w:val="nil"/>
          <w:left w:val="nil"/>
          <w:bottom w:val="nil"/>
          <w:right w:val="nil"/>
          <w:between w:val="nil"/>
        </w:pBdr>
        <w:spacing w:before="240" w:after="240"/>
        <w:jc w:val="both"/>
        <w:rPr>
          <w:color w:val="000000"/>
          <w:u w:val="single"/>
        </w:rPr>
      </w:pPr>
      <w:r>
        <w:rPr>
          <w:color w:val="000000"/>
        </w:rPr>
        <w:t>-</w:t>
      </w:r>
      <w:r>
        <w:rPr>
          <w:color w:val="000000"/>
          <w:u w:val="single"/>
        </w:rPr>
        <w:t>Movilidad Activa:</w:t>
      </w:r>
    </w:p>
    <w:p w:rsidR="00E51631" w:rsidRDefault="00A44BD3">
      <w:pPr>
        <w:pBdr>
          <w:top w:val="nil"/>
          <w:left w:val="nil"/>
          <w:bottom w:val="nil"/>
          <w:right w:val="nil"/>
          <w:between w:val="nil"/>
        </w:pBdr>
        <w:spacing w:before="240" w:after="240"/>
        <w:jc w:val="both"/>
        <w:rPr>
          <w:color w:val="000000"/>
        </w:rPr>
      </w:pPr>
      <w:r>
        <w:rPr>
          <w:b/>
          <w:color w:val="000000"/>
        </w:rPr>
        <w:t xml:space="preserve">Hombro: </w:t>
      </w:r>
      <w:r>
        <w:rPr>
          <w:color w:val="000000"/>
        </w:rPr>
        <w:t>Se realiza mo</w:t>
      </w:r>
      <w:r w:rsidR="00977B0A">
        <w:rPr>
          <w:color w:val="000000"/>
        </w:rPr>
        <w:t xml:space="preserve">vimiento comparativo en sedente, </w:t>
      </w:r>
      <w:r>
        <w:rPr>
          <w:color w:val="000000"/>
        </w:rPr>
        <w:t xml:space="preserve">todos los movimientos del hombro derecho se encuentran conservados. En el hombro izquierdo todos los movimientos están limitados: la flexión de hombro </w:t>
      </w:r>
      <w:r w:rsidR="000528D8">
        <w:rPr>
          <w:color w:val="000000"/>
        </w:rPr>
        <w:t>lle</w:t>
      </w:r>
      <w:r w:rsidR="00D21470">
        <w:rPr>
          <w:color w:val="000000"/>
        </w:rPr>
        <w:t>ga a 100</w:t>
      </w:r>
      <w:r>
        <w:rPr>
          <w:color w:val="000000"/>
        </w:rPr>
        <w:t xml:space="preserve"> sin llegar al rango máximo en comparación al lado derecho, presentando molestias. En movimiento de extensión con codo en flexión presenta limitación traspasando la línea media axilar con compensaciones: elevación del hombro e inclinación </w:t>
      </w:r>
      <w:proofErr w:type="spellStart"/>
      <w:r>
        <w:rPr>
          <w:color w:val="000000"/>
        </w:rPr>
        <w:t>ipsilateral</w:t>
      </w:r>
      <w:proofErr w:type="spellEnd"/>
      <w:r>
        <w:rPr>
          <w:color w:val="000000"/>
        </w:rPr>
        <w:t xml:space="preserve"> de cuello. Las rotaciones se realizan en el plano e</w:t>
      </w:r>
      <w:r w:rsidR="00D21470">
        <w:rPr>
          <w:color w:val="000000"/>
        </w:rPr>
        <w:t>scapular la rotación interna</w:t>
      </w:r>
      <w:r>
        <w:rPr>
          <w:color w:val="000000"/>
        </w:rPr>
        <w:t xml:space="preserve"> presentando limitación al poner la mano tras la espalda. La </w:t>
      </w:r>
      <w:proofErr w:type="spellStart"/>
      <w:r>
        <w:rPr>
          <w:color w:val="000000"/>
        </w:rPr>
        <w:t>adducción</w:t>
      </w:r>
      <w:proofErr w:type="spellEnd"/>
      <w:r>
        <w:rPr>
          <w:color w:val="000000"/>
        </w:rPr>
        <w:t xml:space="preserve"> de hombro se encuentra disminuida comparativamente. La abducción se encuentra limitada no sobrepasando la proyección del hombro en el plano frontal. </w:t>
      </w:r>
    </w:p>
    <w:p w:rsidR="00E51631" w:rsidRDefault="00A44BD3">
      <w:pPr>
        <w:pBdr>
          <w:top w:val="nil"/>
          <w:left w:val="nil"/>
          <w:bottom w:val="nil"/>
          <w:right w:val="nil"/>
          <w:between w:val="nil"/>
        </w:pBdr>
        <w:spacing w:before="240" w:after="240"/>
        <w:jc w:val="both"/>
        <w:rPr>
          <w:color w:val="000000"/>
        </w:rPr>
      </w:pPr>
      <w:r>
        <w:rPr>
          <w:color w:val="000000"/>
        </w:rPr>
        <w:t>*Se realiza evaluación con corrección postural aumentando la movili</w:t>
      </w:r>
      <w:r w:rsidR="000528D8">
        <w:rPr>
          <w:color w:val="000000"/>
        </w:rPr>
        <w:t>dad activa de flexión de hombro*</w:t>
      </w:r>
    </w:p>
    <w:p w:rsidR="00E51631" w:rsidRDefault="00A44BD3" w:rsidP="00BA0BE3">
      <w:pPr>
        <w:pBdr>
          <w:top w:val="nil"/>
          <w:left w:val="nil"/>
          <w:bottom w:val="nil"/>
          <w:right w:val="nil"/>
          <w:between w:val="nil"/>
        </w:pBdr>
        <w:spacing w:before="240" w:after="240"/>
        <w:jc w:val="both"/>
      </w:pPr>
      <w:r>
        <w:t xml:space="preserve">-Se le realizó cuestionario FABQ </w:t>
      </w:r>
      <w:r w:rsidR="00BA0BE3">
        <w:t xml:space="preserve">(Cuestionario sobre creencias de evitación del miedo </w:t>
      </w:r>
      <w:proofErr w:type="spellStart"/>
      <w:r w:rsidR="00BA0BE3">
        <w:t>Fear-Avoidance</w:t>
      </w:r>
      <w:proofErr w:type="spellEnd"/>
      <w:r w:rsidR="00BA0BE3">
        <w:t xml:space="preserve"> </w:t>
      </w:r>
      <w:proofErr w:type="spellStart"/>
      <w:r w:rsidR="00BA0BE3">
        <w:t>Beliefs</w:t>
      </w:r>
      <w:proofErr w:type="spellEnd"/>
      <w:r w:rsidR="00BA0BE3">
        <w:t xml:space="preserve"> </w:t>
      </w:r>
      <w:proofErr w:type="spellStart"/>
      <w:r w:rsidR="00BA0BE3">
        <w:t>Questionnaire</w:t>
      </w:r>
      <w:proofErr w:type="spellEnd"/>
      <w:r w:rsidR="00BA0BE3">
        <w:t xml:space="preserve">) </w:t>
      </w:r>
      <w:r>
        <w:t xml:space="preserve">para evaluar la evitación al movimiento por temor obteniendo 84/96 </w:t>
      </w:r>
      <w:proofErr w:type="spellStart"/>
      <w:r>
        <w:t>ptos</w:t>
      </w:r>
      <w:proofErr w:type="spellEnd"/>
      <w:r>
        <w:t xml:space="preserve">, </w:t>
      </w:r>
      <w:r w:rsidR="000528D8">
        <w:t xml:space="preserve">(a </w:t>
      </w:r>
      <w:r>
        <w:t xml:space="preserve">mayor puntuación </w:t>
      </w:r>
      <w:r w:rsidR="000528D8">
        <w:t>obtenida</w:t>
      </w:r>
      <w:r>
        <w:t xml:space="preserve"> demostrará el mayor grado de miedo y creencias de evit</w:t>
      </w:r>
      <w:r w:rsidR="000528D8">
        <w:t>ación)</w:t>
      </w:r>
    </w:p>
    <w:p w:rsidR="000528D8" w:rsidRDefault="00D21470">
      <w:pPr>
        <w:pBdr>
          <w:top w:val="nil"/>
          <w:left w:val="nil"/>
          <w:bottom w:val="nil"/>
          <w:right w:val="nil"/>
          <w:between w:val="nil"/>
        </w:pBdr>
        <w:spacing w:before="240" w:after="240"/>
        <w:jc w:val="both"/>
      </w:pPr>
      <w:r>
        <w:t>Rotación</w:t>
      </w:r>
      <w:r w:rsidR="00BA0BE3">
        <w:t xml:space="preserve"> externa logra 0º en POS (</w:t>
      </w:r>
      <w:r w:rsidR="000528D8">
        <w:t>plano de la escápula)</w:t>
      </w:r>
    </w:p>
    <w:p w:rsidR="00E51631" w:rsidRDefault="00A44BD3">
      <w:pPr>
        <w:pBdr>
          <w:top w:val="nil"/>
          <w:left w:val="nil"/>
          <w:bottom w:val="nil"/>
          <w:right w:val="nil"/>
          <w:between w:val="nil"/>
        </w:pBdr>
        <w:spacing w:before="240" w:after="240"/>
        <w:jc w:val="both"/>
        <w:rPr>
          <w:color w:val="000000"/>
        </w:rPr>
      </w:pPr>
      <w:r>
        <w:rPr>
          <w:color w:val="000000"/>
        </w:rPr>
        <w:t>-</w:t>
      </w:r>
      <w:r>
        <w:rPr>
          <w:color w:val="000000"/>
          <w:u w:val="single"/>
        </w:rPr>
        <w:t>Movilización pasiva</w:t>
      </w:r>
      <w:r>
        <w:rPr>
          <w:color w:val="000000"/>
        </w:rPr>
        <w:t xml:space="preserve">: </w:t>
      </w:r>
    </w:p>
    <w:p w:rsidR="00E51631" w:rsidRDefault="00A44BD3">
      <w:pPr>
        <w:pBdr>
          <w:top w:val="nil"/>
          <w:left w:val="nil"/>
          <w:bottom w:val="nil"/>
          <w:right w:val="nil"/>
          <w:between w:val="nil"/>
        </w:pBdr>
        <w:spacing w:before="240" w:after="240"/>
        <w:jc w:val="both"/>
        <w:rPr>
          <w:color w:val="FF0000"/>
        </w:rPr>
      </w:pPr>
      <w:r>
        <w:rPr>
          <w:color w:val="000000"/>
        </w:rPr>
        <w:t xml:space="preserve">Se realiza en supino movilización pasiva de hombro derecho con rangos normales, en hombro izquierdo se encuentran rangos disminuidos que se adjuntan en la siguiente tabla. </w:t>
      </w:r>
    </w:p>
    <w:p w:rsidR="00E51631" w:rsidRDefault="00A44BD3">
      <w:pPr>
        <w:pBdr>
          <w:top w:val="nil"/>
          <w:left w:val="nil"/>
          <w:bottom w:val="nil"/>
          <w:right w:val="nil"/>
          <w:between w:val="nil"/>
        </w:pBdr>
        <w:spacing w:before="240" w:after="240"/>
        <w:jc w:val="both"/>
        <w:rPr>
          <w:color w:val="000000"/>
        </w:rPr>
      </w:pPr>
      <w:r>
        <w:rPr>
          <w:b/>
          <w:color w:val="000000"/>
        </w:rPr>
        <w:t>Movilización pasiva de escapular:</w:t>
      </w:r>
      <w:r>
        <w:rPr>
          <w:color w:val="000000"/>
        </w:rPr>
        <w:t xml:space="preserve"> se realiza movilización escapular de cúbito lateral la movilidad de la escápula izquierda se encuentra disminuida en comparación a la movilidad de escápula derecha en los movimientos mayormente de descenso y retracción escapular.   </w:t>
      </w:r>
    </w:p>
    <w:p w:rsidR="00E51631" w:rsidRDefault="00A44BD3">
      <w:pPr>
        <w:pBdr>
          <w:top w:val="nil"/>
          <w:left w:val="nil"/>
          <w:bottom w:val="nil"/>
          <w:right w:val="nil"/>
          <w:between w:val="nil"/>
        </w:pBdr>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BA0BE3" w:rsidRDefault="00BA0BE3">
      <w:pPr>
        <w:pBdr>
          <w:top w:val="nil"/>
          <w:left w:val="nil"/>
          <w:bottom w:val="nil"/>
          <w:right w:val="nil"/>
          <w:between w:val="nil"/>
        </w:pBdr>
        <w:spacing w:before="240"/>
        <w:jc w:val="both"/>
        <w:rPr>
          <w:rFonts w:ascii="Times New Roman" w:eastAsia="Times New Roman" w:hAnsi="Times New Roman" w:cs="Times New Roman"/>
          <w:color w:val="000000"/>
          <w:sz w:val="24"/>
          <w:szCs w:val="24"/>
        </w:rPr>
      </w:pPr>
    </w:p>
    <w:p w:rsidR="00BA0BE3" w:rsidRDefault="00BA0BE3">
      <w:pPr>
        <w:pBdr>
          <w:top w:val="nil"/>
          <w:left w:val="nil"/>
          <w:bottom w:val="nil"/>
          <w:right w:val="nil"/>
          <w:between w:val="nil"/>
        </w:pBdr>
        <w:spacing w:before="240"/>
        <w:jc w:val="both"/>
        <w:rPr>
          <w:rFonts w:ascii="Times New Roman" w:eastAsia="Times New Roman" w:hAnsi="Times New Roman" w:cs="Times New Roman"/>
          <w:color w:val="000000"/>
          <w:sz w:val="24"/>
          <w:szCs w:val="24"/>
        </w:rPr>
      </w:pPr>
    </w:p>
    <w:tbl>
      <w:tblPr>
        <w:tblStyle w:val="ab"/>
        <w:tblW w:w="900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60"/>
        <w:gridCol w:w="1575"/>
        <w:gridCol w:w="1500"/>
        <w:gridCol w:w="1755"/>
        <w:gridCol w:w="1710"/>
      </w:tblGrid>
      <w:tr w:rsidR="00E51631">
        <w:trPr>
          <w:trHeight w:val="420"/>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lastRenderedPageBreak/>
              <w:t>Movimiento</w:t>
            </w:r>
          </w:p>
        </w:tc>
        <w:tc>
          <w:tcPr>
            <w:tcW w:w="15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Derecho</w:t>
            </w:r>
          </w:p>
        </w:tc>
        <w:tc>
          <w:tcPr>
            <w:tcW w:w="1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proofErr w:type="spellStart"/>
            <w:r>
              <w:rPr>
                <w:color w:val="000000"/>
                <w:sz w:val="20"/>
                <w:szCs w:val="20"/>
              </w:rPr>
              <w:t>End</w:t>
            </w:r>
            <w:proofErr w:type="spellEnd"/>
            <w:r>
              <w:rPr>
                <w:color w:val="000000"/>
                <w:sz w:val="20"/>
                <w:szCs w:val="20"/>
              </w:rPr>
              <w:t xml:space="preserve"> </w:t>
            </w:r>
            <w:proofErr w:type="spellStart"/>
            <w:r>
              <w:rPr>
                <w:color w:val="000000"/>
                <w:sz w:val="20"/>
                <w:szCs w:val="20"/>
              </w:rPr>
              <w:t>feel</w:t>
            </w:r>
            <w:proofErr w:type="spellEnd"/>
          </w:p>
        </w:tc>
        <w:tc>
          <w:tcPr>
            <w:tcW w:w="17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Izquierdo</w:t>
            </w:r>
          </w:p>
        </w:tc>
        <w:tc>
          <w:tcPr>
            <w:tcW w:w="17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proofErr w:type="spellStart"/>
            <w:r>
              <w:rPr>
                <w:color w:val="000000"/>
                <w:sz w:val="20"/>
                <w:szCs w:val="20"/>
              </w:rPr>
              <w:t>End</w:t>
            </w:r>
            <w:proofErr w:type="spellEnd"/>
            <w:r>
              <w:rPr>
                <w:color w:val="000000"/>
                <w:sz w:val="20"/>
                <w:szCs w:val="20"/>
              </w:rPr>
              <w:t xml:space="preserve"> </w:t>
            </w:r>
            <w:proofErr w:type="spellStart"/>
            <w:r>
              <w:rPr>
                <w:color w:val="000000"/>
                <w:sz w:val="20"/>
                <w:szCs w:val="20"/>
              </w:rPr>
              <w:t>Feel</w:t>
            </w:r>
            <w:proofErr w:type="spellEnd"/>
          </w:p>
        </w:tc>
      </w:tr>
      <w:tr w:rsidR="00E51631">
        <w:trPr>
          <w:trHeight w:val="460"/>
        </w:trPr>
        <w:tc>
          <w:tcPr>
            <w:tcW w:w="24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51631" w:rsidRDefault="00A44BD3" w:rsidP="00D21470">
            <w:pPr>
              <w:pBdr>
                <w:top w:val="nil"/>
                <w:left w:val="nil"/>
                <w:bottom w:val="nil"/>
                <w:right w:val="nil"/>
                <w:between w:val="nil"/>
              </w:pBdr>
              <w:spacing w:before="240"/>
              <w:jc w:val="both"/>
              <w:rPr>
                <w:color w:val="000000"/>
                <w:sz w:val="20"/>
                <w:szCs w:val="20"/>
              </w:rPr>
            </w:pPr>
            <w:proofErr w:type="spellStart"/>
            <w:r>
              <w:rPr>
                <w:color w:val="000000"/>
                <w:sz w:val="20"/>
                <w:szCs w:val="20"/>
              </w:rPr>
              <w:t>Flx</w:t>
            </w:r>
            <w:proofErr w:type="spellEnd"/>
            <w:r>
              <w:rPr>
                <w:color w:val="000000"/>
                <w:sz w:val="20"/>
                <w:szCs w:val="20"/>
              </w:rPr>
              <w:t xml:space="preserve">. </w:t>
            </w:r>
            <w:r w:rsidR="00D21470">
              <w:rPr>
                <w:color w:val="000000"/>
                <w:sz w:val="20"/>
                <w:szCs w:val="20"/>
              </w:rPr>
              <w:t>GH</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180°</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firme</w:t>
            </w:r>
          </w:p>
        </w:tc>
        <w:tc>
          <w:tcPr>
            <w:tcW w:w="175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D21470">
            <w:pPr>
              <w:pBdr>
                <w:top w:val="nil"/>
                <w:left w:val="nil"/>
                <w:bottom w:val="nil"/>
                <w:right w:val="nil"/>
                <w:between w:val="nil"/>
              </w:pBdr>
              <w:spacing w:before="240"/>
              <w:jc w:val="both"/>
              <w:rPr>
                <w:color w:val="000000"/>
                <w:sz w:val="20"/>
                <w:szCs w:val="20"/>
              </w:rPr>
            </w:pPr>
            <w:r>
              <w:rPr>
                <w:color w:val="000000"/>
                <w:sz w:val="20"/>
                <w:szCs w:val="20"/>
              </w:rPr>
              <w:t>10</w:t>
            </w:r>
            <w:r w:rsidR="000528D8">
              <w:rPr>
                <w:color w:val="000000"/>
                <w:sz w:val="20"/>
                <w:szCs w:val="20"/>
              </w:rPr>
              <w:t>0</w:t>
            </w:r>
            <w:r w:rsidR="00A44BD3">
              <w:rPr>
                <w:color w:val="000000"/>
                <w:sz w:val="20"/>
                <w:szCs w:val="20"/>
              </w:rPr>
              <w:t>°</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vacío</w:t>
            </w:r>
          </w:p>
        </w:tc>
      </w:tr>
      <w:tr w:rsidR="00E51631">
        <w:trPr>
          <w:trHeight w:val="460"/>
        </w:trPr>
        <w:tc>
          <w:tcPr>
            <w:tcW w:w="24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51631" w:rsidRDefault="00D21470">
            <w:pPr>
              <w:pBdr>
                <w:top w:val="nil"/>
                <w:left w:val="nil"/>
                <w:bottom w:val="nil"/>
                <w:right w:val="nil"/>
                <w:between w:val="nil"/>
              </w:pBdr>
              <w:spacing w:before="240"/>
              <w:jc w:val="both"/>
              <w:rPr>
                <w:color w:val="000000"/>
                <w:sz w:val="20"/>
                <w:szCs w:val="20"/>
              </w:rPr>
            </w:pPr>
            <w:r>
              <w:rPr>
                <w:color w:val="000000"/>
                <w:sz w:val="20"/>
                <w:szCs w:val="20"/>
              </w:rPr>
              <w:t>Ext. GH</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40°</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firme</w:t>
            </w:r>
          </w:p>
        </w:tc>
        <w:tc>
          <w:tcPr>
            <w:tcW w:w="175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5°</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vacío</w:t>
            </w:r>
          </w:p>
        </w:tc>
      </w:tr>
      <w:tr w:rsidR="00E51631">
        <w:trPr>
          <w:trHeight w:val="460"/>
        </w:trPr>
        <w:tc>
          <w:tcPr>
            <w:tcW w:w="24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51631" w:rsidRDefault="00D21470">
            <w:pPr>
              <w:pBdr>
                <w:top w:val="nil"/>
                <w:left w:val="nil"/>
                <w:bottom w:val="nil"/>
                <w:right w:val="nil"/>
                <w:between w:val="nil"/>
              </w:pBdr>
              <w:spacing w:before="240"/>
              <w:jc w:val="both"/>
              <w:rPr>
                <w:color w:val="000000"/>
                <w:sz w:val="20"/>
                <w:szCs w:val="20"/>
              </w:rPr>
            </w:pPr>
            <w:r>
              <w:rPr>
                <w:color w:val="000000"/>
                <w:sz w:val="20"/>
                <w:szCs w:val="20"/>
              </w:rPr>
              <w:t>ABD GH</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180°</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 xml:space="preserve">firme </w:t>
            </w:r>
          </w:p>
        </w:tc>
        <w:tc>
          <w:tcPr>
            <w:tcW w:w="175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D062FB">
            <w:pPr>
              <w:pBdr>
                <w:top w:val="nil"/>
                <w:left w:val="nil"/>
                <w:bottom w:val="nil"/>
                <w:right w:val="nil"/>
                <w:between w:val="nil"/>
              </w:pBdr>
              <w:spacing w:before="240"/>
              <w:jc w:val="both"/>
              <w:rPr>
                <w:color w:val="000000"/>
                <w:sz w:val="20"/>
                <w:szCs w:val="20"/>
              </w:rPr>
            </w:pPr>
            <w:r>
              <w:rPr>
                <w:color w:val="000000"/>
                <w:sz w:val="20"/>
                <w:szCs w:val="20"/>
              </w:rPr>
              <w:t>8</w:t>
            </w:r>
            <w:r w:rsidR="00A44BD3">
              <w:rPr>
                <w:color w:val="000000"/>
                <w:sz w:val="20"/>
                <w:szCs w:val="20"/>
              </w:rPr>
              <w:t>0°</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vacío</w:t>
            </w:r>
          </w:p>
        </w:tc>
      </w:tr>
      <w:tr w:rsidR="00E51631">
        <w:trPr>
          <w:trHeight w:val="460"/>
        </w:trPr>
        <w:tc>
          <w:tcPr>
            <w:tcW w:w="24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proofErr w:type="spellStart"/>
            <w:r>
              <w:rPr>
                <w:color w:val="000000"/>
                <w:sz w:val="20"/>
                <w:szCs w:val="20"/>
              </w:rPr>
              <w:t>Rot</w:t>
            </w:r>
            <w:proofErr w:type="spellEnd"/>
            <w:r>
              <w:rPr>
                <w:color w:val="000000"/>
                <w:sz w:val="20"/>
                <w:szCs w:val="20"/>
              </w:rPr>
              <w:t xml:space="preserve">. </w:t>
            </w:r>
            <w:r w:rsidR="00D062FB">
              <w:rPr>
                <w:color w:val="000000"/>
                <w:sz w:val="20"/>
                <w:szCs w:val="20"/>
              </w:rPr>
              <w:t>I</w:t>
            </w:r>
            <w:r>
              <w:rPr>
                <w:color w:val="000000"/>
                <w:sz w:val="20"/>
                <w:szCs w:val="20"/>
              </w:rPr>
              <w:t>nterna</w:t>
            </w:r>
            <w:r w:rsidR="00D062FB">
              <w:rPr>
                <w:color w:val="000000"/>
                <w:sz w:val="20"/>
                <w:szCs w:val="20"/>
              </w:rPr>
              <w:t xml:space="preserve"> (90°)</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0528D8">
            <w:pPr>
              <w:pBdr>
                <w:top w:val="nil"/>
                <w:left w:val="nil"/>
                <w:bottom w:val="nil"/>
                <w:right w:val="nil"/>
                <w:between w:val="nil"/>
              </w:pBdr>
              <w:spacing w:before="240"/>
              <w:jc w:val="both"/>
              <w:rPr>
                <w:color w:val="000000"/>
                <w:sz w:val="20"/>
                <w:szCs w:val="20"/>
              </w:rPr>
            </w:pPr>
            <w:r>
              <w:rPr>
                <w:color w:val="000000"/>
                <w:sz w:val="20"/>
                <w:szCs w:val="20"/>
              </w:rPr>
              <w:t>7</w:t>
            </w:r>
            <w:r w:rsidR="00A44BD3">
              <w:rPr>
                <w:color w:val="000000"/>
                <w:sz w:val="20"/>
                <w:szCs w:val="20"/>
              </w:rPr>
              <w:t>0°</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D062FB" w:rsidP="00D062FB">
            <w:pPr>
              <w:pBdr>
                <w:top w:val="nil"/>
                <w:left w:val="nil"/>
                <w:bottom w:val="nil"/>
                <w:right w:val="nil"/>
                <w:between w:val="nil"/>
              </w:pBdr>
              <w:spacing w:before="240"/>
              <w:jc w:val="both"/>
              <w:rPr>
                <w:color w:val="000000"/>
                <w:sz w:val="20"/>
                <w:szCs w:val="20"/>
              </w:rPr>
            </w:pPr>
            <w:r>
              <w:rPr>
                <w:color w:val="000000"/>
                <w:sz w:val="20"/>
                <w:szCs w:val="20"/>
              </w:rPr>
              <w:t>firme</w:t>
            </w:r>
          </w:p>
        </w:tc>
        <w:tc>
          <w:tcPr>
            <w:tcW w:w="175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0528D8">
            <w:pPr>
              <w:pBdr>
                <w:top w:val="nil"/>
                <w:left w:val="nil"/>
                <w:bottom w:val="nil"/>
                <w:right w:val="nil"/>
                <w:between w:val="nil"/>
              </w:pBdr>
              <w:spacing w:before="240"/>
              <w:jc w:val="both"/>
              <w:rPr>
                <w:color w:val="000000"/>
                <w:sz w:val="20"/>
                <w:szCs w:val="20"/>
              </w:rPr>
            </w:pPr>
            <w:r>
              <w:rPr>
                <w:color w:val="000000"/>
                <w:sz w:val="20"/>
                <w:szCs w:val="20"/>
              </w:rPr>
              <w:t>Nivel de cadera lateral</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E51631">
            <w:pPr>
              <w:pBdr>
                <w:top w:val="nil"/>
                <w:left w:val="nil"/>
                <w:bottom w:val="nil"/>
                <w:right w:val="nil"/>
                <w:between w:val="nil"/>
              </w:pBdr>
              <w:spacing w:before="240"/>
              <w:jc w:val="both"/>
              <w:rPr>
                <w:sz w:val="20"/>
                <w:szCs w:val="20"/>
              </w:rPr>
            </w:pPr>
          </w:p>
        </w:tc>
      </w:tr>
      <w:tr w:rsidR="00E51631">
        <w:trPr>
          <w:trHeight w:val="460"/>
        </w:trPr>
        <w:tc>
          <w:tcPr>
            <w:tcW w:w="24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proofErr w:type="spellStart"/>
            <w:r>
              <w:rPr>
                <w:color w:val="000000"/>
                <w:sz w:val="20"/>
                <w:szCs w:val="20"/>
              </w:rPr>
              <w:t>Rot</w:t>
            </w:r>
            <w:proofErr w:type="spellEnd"/>
            <w:r>
              <w:rPr>
                <w:color w:val="000000"/>
                <w:sz w:val="20"/>
                <w:szCs w:val="20"/>
              </w:rPr>
              <w:t xml:space="preserve">. externa </w:t>
            </w:r>
            <w:r w:rsidR="00D062FB">
              <w:rPr>
                <w:color w:val="000000"/>
                <w:sz w:val="20"/>
                <w:szCs w:val="20"/>
              </w:rPr>
              <w:t>(90°)</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0528D8">
            <w:pPr>
              <w:pBdr>
                <w:top w:val="nil"/>
                <w:left w:val="nil"/>
                <w:bottom w:val="nil"/>
                <w:right w:val="nil"/>
                <w:between w:val="nil"/>
              </w:pBdr>
              <w:spacing w:before="240"/>
              <w:jc w:val="both"/>
              <w:rPr>
                <w:color w:val="000000"/>
                <w:sz w:val="20"/>
                <w:szCs w:val="20"/>
              </w:rPr>
            </w:pPr>
            <w:r>
              <w:rPr>
                <w:color w:val="000000"/>
                <w:sz w:val="20"/>
                <w:szCs w:val="20"/>
              </w:rPr>
              <w:t>8</w:t>
            </w:r>
            <w:r w:rsidR="00A44BD3">
              <w:rPr>
                <w:color w:val="000000"/>
                <w:sz w:val="20"/>
                <w:szCs w:val="20"/>
              </w:rPr>
              <w:t>0°</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Firme</w:t>
            </w:r>
          </w:p>
        </w:tc>
        <w:tc>
          <w:tcPr>
            <w:tcW w:w="1755"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A44BD3">
            <w:pPr>
              <w:pBdr>
                <w:top w:val="nil"/>
                <w:left w:val="nil"/>
                <w:bottom w:val="nil"/>
                <w:right w:val="nil"/>
                <w:between w:val="nil"/>
              </w:pBdr>
              <w:spacing w:before="240"/>
              <w:jc w:val="both"/>
              <w:rPr>
                <w:color w:val="000000"/>
                <w:sz w:val="20"/>
                <w:szCs w:val="20"/>
              </w:rPr>
            </w:pPr>
            <w:r>
              <w:rPr>
                <w:color w:val="000000"/>
                <w:sz w:val="20"/>
                <w:szCs w:val="20"/>
              </w:rPr>
              <w:t xml:space="preserve">No se evalúa por contraindicación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rsidR="00E51631" w:rsidRDefault="00E51631">
            <w:pPr>
              <w:pBdr>
                <w:top w:val="nil"/>
                <w:left w:val="nil"/>
                <w:bottom w:val="nil"/>
                <w:right w:val="nil"/>
                <w:between w:val="nil"/>
              </w:pBdr>
              <w:spacing w:before="240"/>
              <w:ind w:left="720"/>
              <w:jc w:val="both"/>
              <w:rPr>
                <w:color w:val="000000"/>
                <w:sz w:val="20"/>
                <w:szCs w:val="20"/>
              </w:rPr>
            </w:pPr>
          </w:p>
        </w:tc>
      </w:tr>
    </w:tbl>
    <w:p w:rsidR="00E51631" w:rsidRPr="000528D8" w:rsidRDefault="00A44BD3" w:rsidP="000528D8">
      <w:pPr>
        <w:pBdr>
          <w:top w:val="nil"/>
          <w:left w:val="nil"/>
          <w:bottom w:val="nil"/>
          <w:right w:val="nil"/>
          <w:between w:val="nil"/>
        </w:pBdr>
        <w:spacing w:before="240" w:after="240"/>
        <w:jc w:val="both"/>
        <w:rPr>
          <w:color w:val="000000"/>
        </w:rPr>
      </w:pPr>
      <w:r>
        <w:rPr>
          <w:color w:val="000000"/>
        </w:rPr>
        <w:t>*MRC: mov</w:t>
      </w:r>
      <w:r w:rsidR="00D062FB">
        <w:rPr>
          <w:color w:val="000000"/>
        </w:rPr>
        <w:t>imiento parcial contra gravedad</w:t>
      </w:r>
      <w:r w:rsidR="000528D8">
        <w:rPr>
          <w:color w:val="000000"/>
        </w:rPr>
        <w:t>: no realizado</w:t>
      </w:r>
    </w:p>
    <w:p w:rsidR="00E51631" w:rsidRDefault="00A44BD3">
      <w:pPr>
        <w:pBdr>
          <w:top w:val="nil"/>
          <w:left w:val="nil"/>
          <w:bottom w:val="nil"/>
          <w:right w:val="nil"/>
          <w:between w:val="nil"/>
        </w:pBdr>
        <w:spacing w:before="240" w:after="240"/>
        <w:jc w:val="both"/>
      </w:pPr>
      <w:r>
        <w:rPr>
          <w:color w:val="000000"/>
        </w:rPr>
        <w:t>-</w:t>
      </w:r>
      <w:r>
        <w:rPr>
          <w:color w:val="000000"/>
          <w:u w:val="single"/>
        </w:rPr>
        <w:t>Palpación</w:t>
      </w:r>
      <w:r>
        <w:rPr>
          <w:color w:val="000000"/>
        </w:rPr>
        <w:t xml:space="preserve">: </w:t>
      </w:r>
      <w:r>
        <w:t>S</w:t>
      </w:r>
      <w:r>
        <w:rPr>
          <w:color w:val="000000"/>
        </w:rPr>
        <w:t xml:space="preserve">e encuentran puntos presos sensibles EVA 7/10 en bíceps, pectoral mayor y menor, trapecio superior y </w:t>
      </w:r>
      <w:r>
        <w:t>EVA 4/10 en</w:t>
      </w:r>
      <w:r>
        <w:rPr>
          <w:color w:val="000000"/>
        </w:rPr>
        <w:t xml:space="preserve"> ECOM </w:t>
      </w:r>
      <w:proofErr w:type="spellStart"/>
      <w:r>
        <w:rPr>
          <w:color w:val="000000"/>
        </w:rPr>
        <w:t>ipsilateral</w:t>
      </w:r>
      <w:proofErr w:type="spellEnd"/>
      <w:r>
        <w:rPr>
          <w:color w:val="000000"/>
        </w:rPr>
        <w:t xml:space="preserve"> a la lesión. En la zona </w:t>
      </w:r>
      <w:proofErr w:type="spellStart"/>
      <w:r>
        <w:rPr>
          <w:color w:val="000000"/>
        </w:rPr>
        <w:t>periescapular</w:t>
      </w:r>
      <w:proofErr w:type="spellEnd"/>
      <w:r>
        <w:rPr>
          <w:color w:val="000000"/>
        </w:rPr>
        <w:t xml:space="preserve"> derecha se encuentra contractura muscular </w:t>
      </w:r>
      <w:r w:rsidR="00D062FB">
        <w:rPr>
          <w:color w:val="000000"/>
        </w:rPr>
        <w:t>(</w:t>
      </w:r>
      <w:r w:rsidR="000528D8">
        <w:rPr>
          <w:color w:val="000000"/>
        </w:rPr>
        <w:t>elevador, romboides)</w:t>
      </w:r>
    </w:p>
    <w:p w:rsidR="00E51631" w:rsidRDefault="00A44BD3">
      <w:pPr>
        <w:pBdr>
          <w:top w:val="nil"/>
          <w:left w:val="nil"/>
          <w:bottom w:val="nil"/>
          <w:right w:val="nil"/>
          <w:between w:val="nil"/>
        </w:pBdr>
        <w:spacing w:before="240" w:after="240"/>
        <w:jc w:val="both"/>
        <w:rPr>
          <w:color w:val="000000"/>
        </w:rPr>
      </w:pPr>
      <w:r>
        <w:rPr>
          <w:color w:val="000000"/>
        </w:rPr>
        <w:t xml:space="preserve">-Se evalúa cicatriz  y a la palpación cambia de coloración demostrando que esta se encuentra activa y adherida. </w:t>
      </w:r>
      <w:r>
        <w:t>Además</w:t>
      </w:r>
      <w:r>
        <w:rPr>
          <w:color w:val="000000"/>
        </w:rPr>
        <w:t xml:space="preserve"> </w:t>
      </w:r>
      <w:r>
        <w:t>a</w:t>
      </w:r>
      <w:r>
        <w:rPr>
          <w:color w:val="000000"/>
        </w:rPr>
        <w:t xml:space="preserve"> la </w:t>
      </w:r>
      <w:r>
        <w:t>palpación produce dolor EVA 5/10</w:t>
      </w:r>
      <w:r>
        <w:rPr>
          <w:color w:val="000000"/>
        </w:rPr>
        <w:t xml:space="preserve"> </w:t>
      </w:r>
    </w:p>
    <w:p w:rsidR="00E51631" w:rsidRDefault="00A44BD3">
      <w:pPr>
        <w:pBdr>
          <w:top w:val="nil"/>
          <w:left w:val="nil"/>
          <w:bottom w:val="nil"/>
          <w:right w:val="nil"/>
          <w:between w:val="nil"/>
        </w:pBdr>
        <w:spacing w:before="240" w:after="240"/>
        <w:jc w:val="both"/>
        <w:rPr>
          <w:color w:val="000000"/>
          <w:u w:val="single"/>
        </w:rPr>
      </w:pPr>
      <w:r>
        <w:rPr>
          <w:color w:val="000000"/>
          <w:u w:val="single"/>
        </w:rPr>
        <w:t xml:space="preserve">Flexibilidad  </w:t>
      </w:r>
    </w:p>
    <w:p w:rsidR="00BA0BE3" w:rsidRDefault="00A44BD3" w:rsidP="00BA0BE3">
      <w:pPr>
        <w:pBdr>
          <w:top w:val="nil"/>
          <w:left w:val="nil"/>
          <w:bottom w:val="nil"/>
          <w:right w:val="nil"/>
          <w:between w:val="nil"/>
        </w:pBdr>
        <w:spacing w:before="240" w:after="240"/>
        <w:rPr>
          <w:color w:val="000000"/>
          <w:u w:val="single"/>
        </w:rPr>
      </w:pPr>
      <w:r>
        <w:rPr>
          <w:color w:val="000000"/>
        </w:rPr>
        <w:t>Se encuentra acortamiento de músculo pectoral menor, mayor</w:t>
      </w:r>
      <w:r>
        <w:t>,</w:t>
      </w:r>
      <w:r>
        <w:rPr>
          <w:color w:val="000000"/>
        </w:rPr>
        <w:t xml:space="preserve"> bíceps, trapecio superior</w:t>
      </w:r>
      <w:r>
        <w:rPr>
          <w:color w:val="FF0000"/>
        </w:rPr>
        <w:t xml:space="preserve"> </w:t>
      </w:r>
      <w:r w:rsidR="00D062FB">
        <w:rPr>
          <w:color w:val="000000"/>
        </w:rPr>
        <w:t xml:space="preserve">y ECOM </w:t>
      </w:r>
      <w:r>
        <w:rPr>
          <w:color w:val="000000"/>
        </w:rPr>
        <w:t>del lado izquierdo.</w:t>
      </w:r>
      <w:r>
        <w:rPr>
          <w:color w:val="000000"/>
        </w:rPr>
        <w:br/>
      </w:r>
    </w:p>
    <w:p w:rsidR="00E51631" w:rsidRPr="00BA0BE3" w:rsidRDefault="00A44BD3" w:rsidP="00BA0BE3">
      <w:pPr>
        <w:pBdr>
          <w:top w:val="nil"/>
          <w:left w:val="nil"/>
          <w:bottom w:val="nil"/>
          <w:right w:val="nil"/>
          <w:between w:val="nil"/>
        </w:pBdr>
        <w:spacing w:before="240" w:after="240"/>
        <w:rPr>
          <w:color w:val="000000"/>
        </w:rPr>
      </w:pPr>
      <w:r>
        <w:rPr>
          <w:color w:val="000000"/>
          <w:u w:val="single"/>
        </w:rPr>
        <w:t xml:space="preserve">Evaluación de </w:t>
      </w:r>
      <w:proofErr w:type="spellStart"/>
      <w:r>
        <w:rPr>
          <w:color w:val="000000"/>
          <w:u w:val="single"/>
        </w:rPr>
        <w:t>trofismo</w:t>
      </w:r>
      <w:proofErr w:type="spellEnd"/>
      <w:r>
        <w:rPr>
          <w:color w:val="000000"/>
          <w:u w:val="single"/>
        </w:rPr>
        <w:t xml:space="preserve">/perímetro: </w:t>
      </w:r>
    </w:p>
    <w:p w:rsidR="00E51631" w:rsidRDefault="00A44BD3">
      <w:pPr>
        <w:pBdr>
          <w:top w:val="nil"/>
          <w:left w:val="nil"/>
          <w:bottom w:val="nil"/>
          <w:right w:val="nil"/>
          <w:between w:val="nil"/>
        </w:pBdr>
        <w:spacing w:before="240" w:after="240"/>
        <w:jc w:val="both"/>
        <w:rPr>
          <w:color w:val="000000"/>
        </w:rPr>
      </w:pPr>
      <w:r>
        <w:rPr>
          <w:color w:val="000000"/>
        </w:rPr>
        <w:t xml:space="preserve">Se encuentra disminución del perímetro de brazo asociado a disminución de </w:t>
      </w:r>
      <w:proofErr w:type="spellStart"/>
      <w:r>
        <w:rPr>
          <w:color w:val="000000"/>
        </w:rPr>
        <w:t>trofismo</w:t>
      </w:r>
      <w:proofErr w:type="spellEnd"/>
      <w:r>
        <w:rPr>
          <w:color w:val="000000"/>
        </w:rPr>
        <w:t xml:space="preserve"> muscular de bíceps izquierdo en comparación al brazo contralateral. </w:t>
      </w:r>
    </w:p>
    <w:tbl>
      <w:tblPr>
        <w:tblStyle w:val="ae"/>
        <w:tblW w:w="6677"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90"/>
        <w:gridCol w:w="3387"/>
      </w:tblGrid>
      <w:tr w:rsidR="00E51631">
        <w:tc>
          <w:tcPr>
            <w:tcW w:w="3290" w:type="dxa"/>
            <w:shd w:val="clear" w:color="auto" w:fill="auto"/>
            <w:tcMar>
              <w:top w:w="100" w:type="dxa"/>
              <w:left w:w="100" w:type="dxa"/>
              <w:bottom w:w="100" w:type="dxa"/>
              <w:right w:w="100" w:type="dxa"/>
            </w:tcMar>
          </w:tcPr>
          <w:p w:rsidR="00E51631" w:rsidRDefault="00A44BD3">
            <w:pPr>
              <w:widowControl w:val="0"/>
              <w:pBdr>
                <w:top w:val="nil"/>
                <w:left w:val="nil"/>
                <w:bottom w:val="nil"/>
                <w:right w:val="nil"/>
                <w:between w:val="nil"/>
              </w:pBdr>
              <w:spacing w:line="240" w:lineRule="auto"/>
              <w:jc w:val="center"/>
              <w:rPr>
                <w:color w:val="000000"/>
              </w:rPr>
            </w:pPr>
            <w:r>
              <w:rPr>
                <w:color w:val="000000"/>
              </w:rPr>
              <w:t>Perímetro bicipital Izquierdo</w:t>
            </w:r>
          </w:p>
        </w:tc>
        <w:tc>
          <w:tcPr>
            <w:tcW w:w="3387" w:type="dxa"/>
            <w:shd w:val="clear" w:color="auto" w:fill="auto"/>
            <w:tcMar>
              <w:top w:w="100" w:type="dxa"/>
              <w:left w:w="100" w:type="dxa"/>
              <w:bottom w:w="100" w:type="dxa"/>
              <w:right w:w="100" w:type="dxa"/>
            </w:tcMar>
          </w:tcPr>
          <w:p w:rsidR="00E51631" w:rsidRDefault="00A44BD3">
            <w:pPr>
              <w:widowControl w:val="0"/>
              <w:pBdr>
                <w:top w:val="nil"/>
                <w:left w:val="nil"/>
                <w:bottom w:val="nil"/>
                <w:right w:val="nil"/>
                <w:between w:val="nil"/>
              </w:pBdr>
              <w:spacing w:line="240" w:lineRule="auto"/>
              <w:jc w:val="center"/>
              <w:rPr>
                <w:color w:val="000000"/>
              </w:rPr>
            </w:pPr>
            <w:r>
              <w:rPr>
                <w:color w:val="000000"/>
              </w:rPr>
              <w:t>Perímetro bicipital Derecho</w:t>
            </w:r>
          </w:p>
        </w:tc>
      </w:tr>
      <w:tr w:rsidR="00E51631">
        <w:tc>
          <w:tcPr>
            <w:tcW w:w="3290" w:type="dxa"/>
            <w:shd w:val="clear" w:color="auto" w:fill="auto"/>
            <w:tcMar>
              <w:top w:w="100" w:type="dxa"/>
              <w:left w:w="100" w:type="dxa"/>
              <w:bottom w:w="100" w:type="dxa"/>
              <w:right w:w="100" w:type="dxa"/>
            </w:tcMar>
          </w:tcPr>
          <w:p w:rsidR="00E51631" w:rsidRDefault="000528D8">
            <w:pPr>
              <w:widowControl w:val="0"/>
              <w:pBdr>
                <w:top w:val="nil"/>
                <w:left w:val="nil"/>
                <w:bottom w:val="nil"/>
                <w:right w:val="nil"/>
                <w:between w:val="nil"/>
              </w:pBdr>
              <w:spacing w:line="240" w:lineRule="auto"/>
              <w:jc w:val="center"/>
              <w:rPr>
                <w:color w:val="000000"/>
              </w:rPr>
            </w:pPr>
            <w:r>
              <w:rPr>
                <w:color w:val="000000"/>
              </w:rPr>
              <w:t>29</w:t>
            </w:r>
            <w:r w:rsidR="00A44BD3">
              <w:rPr>
                <w:color w:val="000000"/>
              </w:rPr>
              <w:t xml:space="preserve"> cm</w:t>
            </w:r>
          </w:p>
        </w:tc>
        <w:tc>
          <w:tcPr>
            <w:tcW w:w="3387" w:type="dxa"/>
            <w:shd w:val="clear" w:color="auto" w:fill="auto"/>
            <w:tcMar>
              <w:top w:w="100" w:type="dxa"/>
              <w:left w:w="100" w:type="dxa"/>
              <w:bottom w:w="100" w:type="dxa"/>
              <w:right w:w="100" w:type="dxa"/>
            </w:tcMar>
          </w:tcPr>
          <w:p w:rsidR="00E51631" w:rsidRDefault="00A44BD3">
            <w:pPr>
              <w:widowControl w:val="0"/>
              <w:pBdr>
                <w:top w:val="nil"/>
                <w:left w:val="nil"/>
                <w:bottom w:val="nil"/>
                <w:right w:val="nil"/>
                <w:between w:val="nil"/>
              </w:pBdr>
              <w:spacing w:line="240" w:lineRule="auto"/>
              <w:jc w:val="center"/>
              <w:rPr>
                <w:color w:val="000000"/>
              </w:rPr>
            </w:pPr>
            <w:r>
              <w:rPr>
                <w:color w:val="000000"/>
              </w:rPr>
              <w:t xml:space="preserve"> 31 cm</w:t>
            </w:r>
          </w:p>
        </w:tc>
      </w:tr>
    </w:tbl>
    <w:p w:rsidR="00662BAA" w:rsidRPr="00662BAA" w:rsidRDefault="00A44BD3">
      <w:pPr>
        <w:pBdr>
          <w:top w:val="nil"/>
          <w:left w:val="nil"/>
          <w:bottom w:val="nil"/>
          <w:right w:val="nil"/>
          <w:between w:val="nil"/>
        </w:pBdr>
        <w:spacing w:before="240" w:after="240"/>
        <w:jc w:val="both"/>
      </w:pPr>
      <w:r>
        <w:t>Test asistencia escapular (+)</w:t>
      </w:r>
      <w:bookmarkStart w:id="5" w:name="_GoBack"/>
      <w:bookmarkEnd w:id="5"/>
    </w:p>
    <w:p w:rsidR="00E51631" w:rsidRDefault="00662BAA">
      <w:pPr>
        <w:pBdr>
          <w:top w:val="nil"/>
          <w:left w:val="nil"/>
          <w:bottom w:val="nil"/>
          <w:right w:val="nil"/>
          <w:between w:val="nil"/>
        </w:pBdr>
        <w:spacing w:before="240" w:after="240"/>
        <w:jc w:val="both"/>
        <w:rPr>
          <w:b/>
          <w:color w:val="000000"/>
          <w:u w:val="single"/>
        </w:rPr>
      </w:pPr>
      <w:r>
        <w:rPr>
          <w:b/>
          <w:color w:val="000000"/>
          <w:u w:val="single"/>
        </w:rPr>
        <w:t>Diagnóstico K</w:t>
      </w:r>
      <w:r w:rsidR="00A44BD3">
        <w:rPr>
          <w:b/>
          <w:color w:val="000000"/>
          <w:u w:val="single"/>
        </w:rPr>
        <w:t>inesiológico</w:t>
      </w:r>
    </w:p>
    <w:p w:rsidR="00E51631" w:rsidRPr="00662BAA" w:rsidRDefault="00662BAA">
      <w:pPr>
        <w:pBdr>
          <w:top w:val="nil"/>
          <w:left w:val="nil"/>
          <w:bottom w:val="nil"/>
          <w:right w:val="nil"/>
          <w:between w:val="nil"/>
        </w:pBdr>
        <w:spacing w:before="240" w:after="240"/>
        <w:jc w:val="both"/>
        <w:rPr>
          <w:b/>
          <w:color w:val="000000"/>
          <w:u w:val="single"/>
        </w:rPr>
      </w:pPr>
      <w:r>
        <w:rPr>
          <w:b/>
          <w:color w:val="000000"/>
          <w:u w:val="single"/>
        </w:rPr>
        <w:t xml:space="preserve">Objetivos de tratamiento </w:t>
      </w:r>
      <w:r w:rsidR="00BA0BE3" w:rsidRPr="00662BAA">
        <w:rPr>
          <w:b/>
          <w:color w:val="000000"/>
          <w:u w:val="single"/>
        </w:rPr>
        <w:t>General/Específicos</w:t>
      </w:r>
      <w:r w:rsidR="00A44BD3" w:rsidRPr="00662BAA">
        <w:rPr>
          <w:b/>
          <w:color w:val="000000"/>
          <w:u w:val="single"/>
        </w:rPr>
        <w:t xml:space="preserve"> </w:t>
      </w:r>
    </w:p>
    <w:p w:rsidR="00E51631" w:rsidRDefault="00E51631">
      <w:pPr>
        <w:pBdr>
          <w:top w:val="nil"/>
          <w:left w:val="nil"/>
          <w:bottom w:val="nil"/>
          <w:right w:val="nil"/>
          <w:between w:val="nil"/>
        </w:pBdr>
        <w:rPr>
          <w:rFonts w:ascii="Roboto" w:eastAsia="Roboto" w:hAnsi="Roboto" w:cs="Roboto"/>
          <w:color w:val="3C4043"/>
          <w:sz w:val="21"/>
          <w:szCs w:val="21"/>
          <w:highlight w:val="white"/>
        </w:rPr>
      </w:pPr>
    </w:p>
    <w:sectPr w:rsidR="00E51631">
      <w:head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9A1" w:rsidRDefault="00EB09A1">
      <w:pPr>
        <w:spacing w:line="240" w:lineRule="auto"/>
      </w:pPr>
      <w:r>
        <w:separator/>
      </w:r>
    </w:p>
  </w:endnote>
  <w:endnote w:type="continuationSeparator" w:id="0">
    <w:p w:rsidR="00EB09A1" w:rsidRDefault="00EB0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9A1" w:rsidRDefault="00EB09A1">
      <w:pPr>
        <w:spacing w:line="240" w:lineRule="auto"/>
      </w:pPr>
      <w:r>
        <w:separator/>
      </w:r>
    </w:p>
  </w:footnote>
  <w:footnote w:type="continuationSeparator" w:id="0">
    <w:p w:rsidR="00EB09A1" w:rsidRDefault="00EB09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31" w:rsidRDefault="00E51631">
    <w:pPr>
      <w:pBdr>
        <w:top w:val="nil"/>
        <w:left w:val="nil"/>
        <w:bottom w:val="nil"/>
        <w:right w:val="nil"/>
        <w:between w:val="nil"/>
      </w:pBd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100F"/>
    <w:multiLevelType w:val="multilevel"/>
    <w:tmpl w:val="981835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05DC69F2"/>
    <w:multiLevelType w:val="multilevel"/>
    <w:tmpl w:val="5D1ECC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9622026"/>
    <w:multiLevelType w:val="hybridMultilevel"/>
    <w:tmpl w:val="FED4BFA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2C4514C2"/>
    <w:multiLevelType w:val="multilevel"/>
    <w:tmpl w:val="2200A548"/>
    <w:lvl w:ilvl="0">
      <w:start w:val="5"/>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C72095"/>
    <w:multiLevelType w:val="multilevel"/>
    <w:tmpl w:val="72DA9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64E7C28"/>
    <w:multiLevelType w:val="multilevel"/>
    <w:tmpl w:val="DBD2AC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85A05C8"/>
    <w:multiLevelType w:val="multilevel"/>
    <w:tmpl w:val="D4D0DA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3D813DE1"/>
    <w:multiLevelType w:val="multilevel"/>
    <w:tmpl w:val="22B4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965766C"/>
    <w:multiLevelType w:val="multilevel"/>
    <w:tmpl w:val="E312C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A2645BA"/>
    <w:multiLevelType w:val="multilevel"/>
    <w:tmpl w:val="50ECC9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54A61E39"/>
    <w:multiLevelType w:val="multilevel"/>
    <w:tmpl w:val="520C1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A634CE6"/>
    <w:multiLevelType w:val="multilevel"/>
    <w:tmpl w:val="B1C45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5CE035F9"/>
    <w:multiLevelType w:val="multilevel"/>
    <w:tmpl w:val="A1F6EA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73526EB4"/>
    <w:multiLevelType w:val="multilevel"/>
    <w:tmpl w:val="7E588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7D381121"/>
    <w:multiLevelType w:val="multilevel"/>
    <w:tmpl w:val="A8600B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5"/>
  </w:num>
  <w:num w:numId="3">
    <w:abstractNumId w:val="7"/>
  </w:num>
  <w:num w:numId="4">
    <w:abstractNumId w:val="12"/>
  </w:num>
  <w:num w:numId="5">
    <w:abstractNumId w:val="0"/>
  </w:num>
  <w:num w:numId="6">
    <w:abstractNumId w:val="10"/>
  </w:num>
  <w:num w:numId="7">
    <w:abstractNumId w:val="11"/>
  </w:num>
  <w:num w:numId="8">
    <w:abstractNumId w:val="6"/>
  </w:num>
  <w:num w:numId="9">
    <w:abstractNumId w:val="8"/>
  </w:num>
  <w:num w:numId="10">
    <w:abstractNumId w:val="3"/>
  </w:num>
  <w:num w:numId="11">
    <w:abstractNumId w:val="4"/>
  </w:num>
  <w:num w:numId="12">
    <w:abstractNumId w:val="14"/>
  </w:num>
  <w:num w:numId="13">
    <w:abstractNumId w:val="9"/>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docVars>
    <w:docVar w:name="__Grammarly_42____i" w:val="H4sIAAAAAAAEAKtWckksSQxILCpxzi/NK1GyMqwFAAEhoTITAAAA"/>
    <w:docVar w:name="__Grammarly_42___1" w:val="H4sIAAAAAAAEAKtWcslP9kxRslIyNDayNDIyMzEzMjQxtjA1NTNU0lEKTi0uzszPAykwqQUAPMNOuywAAAA="/>
  </w:docVars>
  <w:rsids>
    <w:rsidRoot w:val="00E51631"/>
    <w:rsid w:val="000528D8"/>
    <w:rsid w:val="00130E26"/>
    <w:rsid w:val="00361AAE"/>
    <w:rsid w:val="00396B67"/>
    <w:rsid w:val="00564D48"/>
    <w:rsid w:val="00620936"/>
    <w:rsid w:val="00662BAA"/>
    <w:rsid w:val="00722229"/>
    <w:rsid w:val="0078091D"/>
    <w:rsid w:val="00795165"/>
    <w:rsid w:val="008029F4"/>
    <w:rsid w:val="008B5F1E"/>
    <w:rsid w:val="00977B0A"/>
    <w:rsid w:val="00A44BD3"/>
    <w:rsid w:val="00AC6CED"/>
    <w:rsid w:val="00BA0BE3"/>
    <w:rsid w:val="00D062FB"/>
    <w:rsid w:val="00D21470"/>
    <w:rsid w:val="00D82216"/>
    <w:rsid w:val="00E51631"/>
    <w:rsid w:val="00EB09A1"/>
    <w:rsid w:val="00F075BF"/>
    <w:rsid w:val="00F60E95"/>
    <w:rsid w:val="00FA07E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pPr>
      <w:keepNext/>
      <w:keepLines/>
      <w:spacing w:before="400" w:after="120"/>
      <w:outlineLvl w:val="0"/>
    </w:pPr>
    <w:rPr>
      <w:sz w:val="40"/>
      <w:szCs w:val="40"/>
    </w:rPr>
  </w:style>
  <w:style w:type="paragraph" w:styleId="Ttulo2">
    <w:name w:val="heading 2"/>
    <w:basedOn w:val="Normal1"/>
    <w:next w:val="Normal1"/>
    <w:pPr>
      <w:keepNext/>
      <w:keepLines/>
      <w:spacing w:before="360" w:after="120"/>
      <w:outlineLvl w:val="1"/>
    </w:pPr>
    <w:rPr>
      <w:sz w:val="32"/>
      <w:szCs w:val="32"/>
    </w:rPr>
  </w:style>
  <w:style w:type="paragraph" w:styleId="Ttulo3">
    <w:name w:val="heading 3"/>
    <w:basedOn w:val="Normal1"/>
    <w:next w:val="Normal1"/>
    <w:pPr>
      <w:keepNext/>
      <w:keepLines/>
      <w:spacing w:before="320" w:after="80"/>
      <w:outlineLvl w:val="2"/>
    </w:pPr>
    <w:rPr>
      <w:color w:val="434343"/>
      <w:sz w:val="28"/>
      <w:szCs w:val="28"/>
    </w:rPr>
  </w:style>
  <w:style w:type="paragraph" w:styleId="Ttulo4">
    <w:name w:val="heading 4"/>
    <w:basedOn w:val="Normal1"/>
    <w:next w:val="Normal1"/>
    <w:pPr>
      <w:keepNext/>
      <w:keepLines/>
      <w:spacing w:before="280" w:after="80"/>
      <w:outlineLvl w:val="3"/>
    </w:pPr>
    <w:rPr>
      <w:color w:val="666666"/>
      <w:sz w:val="24"/>
      <w:szCs w:val="24"/>
    </w:rPr>
  </w:style>
  <w:style w:type="paragraph" w:styleId="Ttulo5">
    <w:name w:val="heading 5"/>
    <w:basedOn w:val="Normal1"/>
    <w:next w:val="Normal1"/>
    <w:pPr>
      <w:keepNext/>
      <w:keepLines/>
      <w:spacing w:before="240" w:after="80"/>
      <w:outlineLvl w:val="4"/>
    </w:pPr>
    <w:rPr>
      <w:color w:val="666666"/>
    </w:rPr>
  </w:style>
  <w:style w:type="paragraph" w:styleId="Ttulo6">
    <w:name w:val="heading 6"/>
    <w:basedOn w:val="Normal1"/>
    <w:next w:val="Normal1"/>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top w:w="100" w:type="dxa"/>
        <w:left w:w="100" w:type="dxa"/>
        <w:bottom w:w="100" w:type="dxa"/>
        <w:right w:w="100" w:type="dxa"/>
      </w:tblCellMar>
    </w:tblPr>
  </w:style>
  <w:style w:type="table" w:customStyle="1" w:styleId="ad">
    <w:basedOn w:val="TableNormal2"/>
    <w:tblPr>
      <w:tblStyleRowBandSize w:val="1"/>
      <w:tblStyleColBandSize w:val="1"/>
      <w:tblCellMar>
        <w:top w:w="100" w:type="dxa"/>
        <w:left w:w="100" w:type="dxa"/>
        <w:bottom w:w="100" w:type="dxa"/>
        <w:right w:w="100" w:type="dxa"/>
      </w:tblCellMar>
    </w:tblPr>
  </w:style>
  <w:style w:type="table" w:customStyle="1" w:styleId="ae">
    <w:basedOn w:val="TableNormal2"/>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7809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pPr>
      <w:keepNext/>
      <w:keepLines/>
      <w:spacing w:before="400" w:after="120"/>
      <w:outlineLvl w:val="0"/>
    </w:pPr>
    <w:rPr>
      <w:sz w:val="40"/>
      <w:szCs w:val="40"/>
    </w:rPr>
  </w:style>
  <w:style w:type="paragraph" w:styleId="Ttulo2">
    <w:name w:val="heading 2"/>
    <w:basedOn w:val="Normal1"/>
    <w:next w:val="Normal1"/>
    <w:pPr>
      <w:keepNext/>
      <w:keepLines/>
      <w:spacing w:before="360" w:after="120"/>
      <w:outlineLvl w:val="1"/>
    </w:pPr>
    <w:rPr>
      <w:sz w:val="32"/>
      <w:szCs w:val="32"/>
    </w:rPr>
  </w:style>
  <w:style w:type="paragraph" w:styleId="Ttulo3">
    <w:name w:val="heading 3"/>
    <w:basedOn w:val="Normal1"/>
    <w:next w:val="Normal1"/>
    <w:pPr>
      <w:keepNext/>
      <w:keepLines/>
      <w:spacing w:before="320" w:after="80"/>
      <w:outlineLvl w:val="2"/>
    </w:pPr>
    <w:rPr>
      <w:color w:val="434343"/>
      <w:sz w:val="28"/>
      <w:szCs w:val="28"/>
    </w:rPr>
  </w:style>
  <w:style w:type="paragraph" w:styleId="Ttulo4">
    <w:name w:val="heading 4"/>
    <w:basedOn w:val="Normal1"/>
    <w:next w:val="Normal1"/>
    <w:pPr>
      <w:keepNext/>
      <w:keepLines/>
      <w:spacing w:before="280" w:after="80"/>
      <w:outlineLvl w:val="3"/>
    </w:pPr>
    <w:rPr>
      <w:color w:val="666666"/>
      <w:sz w:val="24"/>
      <w:szCs w:val="24"/>
    </w:rPr>
  </w:style>
  <w:style w:type="paragraph" w:styleId="Ttulo5">
    <w:name w:val="heading 5"/>
    <w:basedOn w:val="Normal1"/>
    <w:next w:val="Normal1"/>
    <w:pPr>
      <w:keepNext/>
      <w:keepLines/>
      <w:spacing w:before="240" w:after="80"/>
      <w:outlineLvl w:val="4"/>
    </w:pPr>
    <w:rPr>
      <w:color w:val="666666"/>
    </w:rPr>
  </w:style>
  <w:style w:type="paragraph" w:styleId="Ttulo6">
    <w:name w:val="heading 6"/>
    <w:basedOn w:val="Normal1"/>
    <w:next w:val="Normal1"/>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top w:w="100" w:type="dxa"/>
        <w:left w:w="100" w:type="dxa"/>
        <w:bottom w:w="100" w:type="dxa"/>
        <w:right w:w="100" w:type="dxa"/>
      </w:tblCellMar>
    </w:tblPr>
  </w:style>
  <w:style w:type="table" w:customStyle="1" w:styleId="ad">
    <w:basedOn w:val="TableNormal2"/>
    <w:tblPr>
      <w:tblStyleRowBandSize w:val="1"/>
      <w:tblStyleColBandSize w:val="1"/>
      <w:tblCellMar>
        <w:top w:w="100" w:type="dxa"/>
        <w:left w:w="100" w:type="dxa"/>
        <w:bottom w:w="100" w:type="dxa"/>
        <w:right w:w="100" w:type="dxa"/>
      </w:tblCellMar>
    </w:tblPr>
  </w:style>
  <w:style w:type="table" w:customStyle="1" w:styleId="ae">
    <w:basedOn w:val="TableNormal2"/>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7809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ElyowIlnu5Gj2kOjAliUZpd5Fw==">AMUW2mWOJZk4xC2xWblhbqwo2l5EhA8LOf9iuo7aQI/5FyvEvsC3tWv6gRRCedwhz9k7zjgTxS9sATsraRlGRDsHF1zYzGpD/7+tGlj9NXFnIgURMFUpVm5yKHEmP0LSSdAWxARLhLm/IcHpMhHMUPDdMYpLyyJclnVFZpynWgbKjYc++MpTUPo=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1680</Words>
  <Characters>9242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Antúnez</dc:creator>
  <cp:lastModifiedBy>Usuario</cp:lastModifiedBy>
  <cp:revision>12</cp:revision>
  <dcterms:created xsi:type="dcterms:W3CDTF">2022-01-11T03:24:00Z</dcterms:created>
  <dcterms:modified xsi:type="dcterms:W3CDTF">2023-08-22T12:50:00Z</dcterms:modified>
</cp:coreProperties>
</file>