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86B3F79" w14:textId="77777777" w:rsidR="00F51F70" w:rsidRPr="00F51F70" w:rsidRDefault="00F51F70" w:rsidP="00F51F70">
      <w:pPr>
        <w:shd w:val="clear" w:color="auto" w:fill="DA1A31"/>
        <w:jc w:val="center"/>
        <w:rPr>
          <w:rFonts w:ascii="Arial" w:eastAsia="Times New Roman" w:hAnsi="Arial" w:cs="Arial"/>
          <w:color w:val="FFFFFF"/>
          <w:sz w:val="20"/>
          <w:szCs w:val="20"/>
          <w:lang w:val="es-CL" w:eastAsia="es-ES_tradnl"/>
        </w:rPr>
      </w:pPr>
      <w:r w:rsidRPr="00F51F70">
        <w:rPr>
          <w:rFonts w:ascii="Arial" w:eastAsia="Times New Roman" w:hAnsi="Arial" w:cs="Arial"/>
          <w:color w:val="FFFFFF"/>
          <w:sz w:val="20"/>
          <w:szCs w:val="20"/>
          <w:lang w:val="es-CL" w:eastAsia="es-ES_tradnl"/>
        </w:rPr>
        <w:fldChar w:fldCharType="begin"/>
      </w:r>
      <w:r w:rsidRPr="00F51F70">
        <w:rPr>
          <w:rFonts w:ascii="Arial" w:eastAsia="Times New Roman" w:hAnsi="Arial" w:cs="Arial"/>
          <w:color w:val="FFFFFF"/>
          <w:sz w:val="20"/>
          <w:szCs w:val="20"/>
          <w:lang w:val="es-CL" w:eastAsia="es-ES_tradnl"/>
        </w:rPr>
        <w:instrText xml:space="preserve"> HYPERLINK "https://www.rch.org.au/rch/Coronavirus_(COVID-19)/" </w:instrText>
      </w:r>
      <w:r w:rsidRPr="00F51F70">
        <w:rPr>
          <w:rFonts w:ascii="Arial" w:eastAsia="Times New Roman" w:hAnsi="Arial" w:cs="Arial"/>
          <w:color w:val="FFFFFF"/>
          <w:sz w:val="20"/>
          <w:szCs w:val="20"/>
          <w:lang w:val="es-CL" w:eastAsia="es-ES_tradnl"/>
        </w:rPr>
        <w:fldChar w:fldCharType="separate"/>
      </w:r>
      <w:r w:rsidRPr="00F51F70">
        <w:rPr>
          <w:rFonts w:ascii="Arial" w:eastAsia="Times New Roman" w:hAnsi="Arial" w:cs="Arial"/>
          <w:color w:val="FFFFFF"/>
          <w:sz w:val="20"/>
          <w:szCs w:val="20"/>
          <w:u w:val="single"/>
          <w:lang w:val="es-CL" w:eastAsia="es-ES_tradnl"/>
        </w:rPr>
        <w:t>ind out more &gt;&gt;</w:t>
      </w:r>
      <w:r w:rsidRPr="00F51F70">
        <w:rPr>
          <w:rFonts w:ascii="Arial" w:eastAsia="Times New Roman" w:hAnsi="Arial" w:cs="Arial"/>
          <w:color w:val="FFFFFF"/>
          <w:sz w:val="20"/>
          <w:szCs w:val="20"/>
          <w:lang w:val="es-CL" w:eastAsia="es-ES_tradnl"/>
        </w:rPr>
        <w:fldChar w:fldCharType="end"/>
      </w:r>
    </w:p>
    <w:p w14:paraId="156EC0AE" w14:textId="77777777" w:rsidR="00F51F70" w:rsidRPr="00F51F70" w:rsidRDefault="00F51F70" w:rsidP="00F51F70">
      <w:pPr>
        <w:shd w:val="clear" w:color="auto" w:fill="FFFFFF"/>
        <w:rPr>
          <w:rFonts w:ascii="Arial" w:eastAsia="Times New Roman" w:hAnsi="Arial" w:cs="Arial"/>
          <w:color w:val="3D5567"/>
          <w:sz w:val="20"/>
          <w:szCs w:val="20"/>
          <w:lang w:val="es-CL" w:eastAsia="es-ES_tradnl"/>
        </w:rPr>
      </w:pPr>
      <w:r w:rsidRPr="00F51F70">
        <w:rPr>
          <w:rFonts w:ascii="Arial" w:eastAsia="Times New Roman" w:hAnsi="Arial" w:cs="Arial"/>
          <w:noProof/>
          <w:color w:val="428BCA"/>
          <w:sz w:val="20"/>
          <w:szCs w:val="20"/>
          <w:lang w:val="es-ES" w:eastAsia="es-ES"/>
        </w:rPr>
        <w:drawing>
          <wp:inline distT="0" distB="0" distL="0" distR="0" wp14:anchorId="5DCA0D32" wp14:editId="2B6916ED">
            <wp:extent cx="4827905" cy="875665"/>
            <wp:effectExtent l="0" t="0" r="0" b="635"/>
            <wp:docPr id="2" name="Imagen 2" descr="The Royal Children's Hospital Melbourn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Royal Children's Hospital Melbourn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27905" cy="875665"/>
                    </a:xfrm>
                    <a:prstGeom prst="rect">
                      <a:avLst/>
                    </a:prstGeom>
                    <a:noFill/>
                    <a:ln>
                      <a:noFill/>
                    </a:ln>
                  </pic:spPr>
                </pic:pic>
              </a:graphicData>
            </a:graphic>
          </wp:inline>
        </w:drawing>
      </w:r>
    </w:p>
    <w:p w14:paraId="54E27DC5" w14:textId="77777777" w:rsidR="00F51F70" w:rsidRPr="00F51F70" w:rsidRDefault="000861E1" w:rsidP="00F51F70">
      <w:pPr>
        <w:shd w:val="clear" w:color="auto" w:fill="FFFFFF"/>
        <w:outlineLvl w:val="0"/>
        <w:rPr>
          <w:rFonts w:ascii="Arial" w:eastAsia="Times New Roman" w:hAnsi="Arial" w:cs="Arial"/>
          <w:b/>
          <w:bCs/>
          <w:color w:val="0E0048"/>
          <w:kern w:val="36"/>
          <w:sz w:val="36"/>
          <w:szCs w:val="36"/>
          <w:lang w:val="es-CL" w:eastAsia="es-ES_tradnl"/>
        </w:rPr>
      </w:pPr>
      <w:hyperlink r:id="rId8" w:history="1">
        <w:r w:rsidR="00F51F70" w:rsidRPr="00F51F70">
          <w:rPr>
            <w:rFonts w:ascii="Arial" w:eastAsia="Times New Roman" w:hAnsi="Arial" w:cs="Arial"/>
            <w:b/>
            <w:bCs/>
            <w:color w:val="428BCA"/>
            <w:kern w:val="36"/>
            <w:sz w:val="48"/>
            <w:szCs w:val="48"/>
            <w:u w:val="single"/>
            <w:lang w:val="es-CL" w:eastAsia="es-ES_tradnl"/>
          </w:rPr>
          <w:t>The Royal Children's Hospital Melbourne</w:t>
        </w:r>
      </w:hyperlink>
    </w:p>
    <w:p w14:paraId="0FFFCF01"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9" w:history="1">
        <w:r w:rsidR="00F51F70" w:rsidRPr="00F51F70">
          <w:rPr>
            <w:rFonts w:ascii="Arial" w:eastAsia="Times New Roman" w:hAnsi="Arial" w:cs="Arial"/>
            <w:color w:val="87946B"/>
            <w:sz w:val="20"/>
            <w:szCs w:val="20"/>
            <w:u w:val="single"/>
            <w:lang w:val="es-CL" w:eastAsia="es-ES_tradnl"/>
          </w:rPr>
          <w:t>Home</w:t>
        </w:r>
      </w:hyperlink>
    </w:p>
    <w:p w14:paraId="63B50412"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0" w:history="1">
        <w:r w:rsidR="00F51F70" w:rsidRPr="00F51F70">
          <w:rPr>
            <w:rFonts w:ascii="Arial" w:eastAsia="Times New Roman" w:hAnsi="Arial" w:cs="Arial"/>
            <w:color w:val="87946B"/>
            <w:sz w:val="20"/>
            <w:szCs w:val="20"/>
            <w:u w:val="single"/>
            <w:lang w:val="es-CL" w:eastAsia="es-ES_tradnl"/>
          </w:rPr>
          <w:t>About</w:t>
        </w:r>
      </w:hyperlink>
    </w:p>
    <w:p w14:paraId="326A14E9"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1" w:history="1">
        <w:r w:rsidR="00F51F70" w:rsidRPr="00F51F70">
          <w:rPr>
            <w:rFonts w:ascii="Arial" w:eastAsia="Times New Roman" w:hAnsi="Arial" w:cs="Arial"/>
            <w:color w:val="87946B"/>
            <w:sz w:val="20"/>
            <w:szCs w:val="20"/>
            <w:u w:val="single"/>
            <w:lang w:val="es-CL" w:eastAsia="es-ES_tradnl"/>
          </w:rPr>
          <w:t>News</w:t>
        </w:r>
      </w:hyperlink>
    </w:p>
    <w:p w14:paraId="2AB0F77A"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2" w:history="1">
        <w:r w:rsidR="00F51F70" w:rsidRPr="00F51F70">
          <w:rPr>
            <w:rFonts w:ascii="Arial" w:eastAsia="Times New Roman" w:hAnsi="Arial" w:cs="Arial"/>
            <w:color w:val="87946B"/>
            <w:sz w:val="20"/>
            <w:szCs w:val="20"/>
            <w:u w:val="single"/>
            <w:lang w:val="es-CL" w:eastAsia="es-ES_tradnl"/>
          </w:rPr>
          <w:t>Careers</w:t>
        </w:r>
      </w:hyperlink>
    </w:p>
    <w:p w14:paraId="6212CC13"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3" w:history="1">
        <w:r w:rsidR="00F51F70" w:rsidRPr="00F51F70">
          <w:rPr>
            <w:rFonts w:ascii="Arial" w:eastAsia="Times New Roman" w:hAnsi="Arial" w:cs="Arial"/>
            <w:color w:val="87946B"/>
            <w:sz w:val="20"/>
            <w:szCs w:val="20"/>
            <w:u w:val="single"/>
            <w:lang w:val="es-CL" w:eastAsia="es-ES_tradnl"/>
          </w:rPr>
          <w:t>Shop</w:t>
        </w:r>
      </w:hyperlink>
    </w:p>
    <w:p w14:paraId="062BDD0E"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4" w:history="1">
        <w:r w:rsidR="00F51F70" w:rsidRPr="00F51F70">
          <w:rPr>
            <w:rFonts w:ascii="Arial" w:eastAsia="Times New Roman" w:hAnsi="Arial" w:cs="Arial"/>
            <w:color w:val="87946B"/>
            <w:sz w:val="20"/>
            <w:szCs w:val="20"/>
            <w:u w:val="single"/>
            <w:lang w:val="es-CL" w:eastAsia="es-ES_tradnl"/>
          </w:rPr>
          <w:t>Contact</w:t>
        </w:r>
      </w:hyperlink>
    </w:p>
    <w:p w14:paraId="5BCC27FE" w14:textId="77777777" w:rsidR="00F51F70" w:rsidRPr="00F51F70" w:rsidRDefault="000861E1" w:rsidP="00F51F70">
      <w:pPr>
        <w:numPr>
          <w:ilvl w:val="0"/>
          <w:numId w:val="1"/>
        </w:numPr>
        <w:shd w:val="clear" w:color="auto" w:fill="FFFFFF"/>
        <w:spacing w:before="100" w:beforeAutospacing="1" w:after="100" w:afterAutospacing="1"/>
        <w:ind w:left="-45" w:right="60"/>
        <w:rPr>
          <w:rFonts w:ascii="Arial" w:eastAsia="Times New Roman" w:hAnsi="Arial" w:cs="Arial"/>
          <w:color w:val="3D5567"/>
          <w:sz w:val="20"/>
          <w:szCs w:val="20"/>
          <w:lang w:val="es-CL" w:eastAsia="es-ES_tradnl"/>
        </w:rPr>
      </w:pPr>
      <w:hyperlink r:id="rId15" w:history="1">
        <w:r w:rsidR="00F51F70" w:rsidRPr="00F51F70">
          <w:rPr>
            <w:rFonts w:ascii="Arial" w:eastAsia="Times New Roman" w:hAnsi="Arial" w:cs="Arial"/>
            <w:color w:val="0E0048"/>
            <w:sz w:val="20"/>
            <w:szCs w:val="20"/>
            <w:u w:val="single"/>
            <w:lang w:val="es-CL" w:eastAsia="es-ES_tradnl"/>
          </w:rPr>
          <w:t>My RCH Portal</w:t>
        </w:r>
      </w:hyperlink>
    </w:p>
    <w:p w14:paraId="4227272C" w14:textId="77777777" w:rsidR="00F51F70" w:rsidRPr="00F51F70" w:rsidRDefault="00F51F70" w:rsidP="00F51F70">
      <w:pPr>
        <w:shd w:val="clear" w:color="auto" w:fill="FFFFFF"/>
        <w:rPr>
          <w:rFonts w:ascii="Arial" w:eastAsia="Times New Roman" w:hAnsi="Arial" w:cs="Arial"/>
          <w:color w:val="425563"/>
          <w:sz w:val="39"/>
          <w:szCs w:val="39"/>
          <w:lang w:val="en-US" w:eastAsia="es-ES_tradnl"/>
        </w:rPr>
      </w:pPr>
      <w:r w:rsidRPr="00F51F70">
        <w:rPr>
          <w:rFonts w:ascii="Arial" w:eastAsia="Times New Roman" w:hAnsi="Arial" w:cs="Arial"/>
          <w:color w:val="425563"/>
          <w:sz w:val="39"/>
          <w:szCs w:val="39"/>
          <w:lang w:val="en-US" w:eastAsia="es-ES_tradnl"/>
        </w:rPr>
        <w:t>A great children's hospital, leading the way</w:t>
      </w:r>
    </w:p>
    <w:p w14:paraId="73168C09" w14:textId="77777777" w:rsidR="00F51F70" w:rsidRPr="00F51F70" w:rsidRDefault="000861E1"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6" w:history="1">
        <w:r w:rsidR="00F51F70" w:rsidRPr="00F51F70">
          <w:rPr>
            <w:rFonts w:ascii="Arial" w:eastAsia="Times New Roman" w:hAnsi="Arial" w:cs="Arial"/>
            <w:color w:val="FFFFFF"/>
            <w:sz w:val="21"/>
            <w:szCs w:val="21"/>
            <w:u w:val="single"/>
            <w:lang w:val="es-CL" w:eastAsia="es-ES_tradnl"/>
          </w:rPr>
          <w:t>Health Professionals</w:t>
        </w:r>
      </w:hyperlink>
    </w:p>
    <w:p w14:paraId="4307394B" w14:textId="77777777" w:rsidR="00F51F70" w:rsidRPr="00F51F70" w:rsidRDefault="000861E1"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7" w:history="1">
        <w:r w:rsidR="00F51F70" w:rsidRPr="00F51F70">
          <w:rPr>
            <w:rFonts w:ascii="Arial" w:eastAsia="Times New Roman" w:hAnsi="Arial" w:cs="Arial"/>
            <w:color w:val="FFFFFF"/>
            <w:sz w:val="21"/>
            <w:szCs w:val="21"/>
            <w:u w:val="single"/>
            <w:lang w:val="es-CL" w:eastAsia="es-ES_tradnl"/>
          </w:rPr>
          <w:t>Patients and Families</w:t>
        </w:r>
      </w:hyperlink>
    </w:p>
    <w:p w14:paraId="072DCE30" w14:textId="77777777" w:rsidR="00F51F70" w:rsidRPr="00F51F70" w:rsidRDefault="000861E1"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8" w:history="1">
        <w:r w:rsidR="00F51F70" w:rsidRPr="00F51F70">
          <w:rPr>
            <w:rFonts w:ascii="Arial" w:eastAsia="Times New Roman" w:hAnsi="Arial" w:cs="Arial"/>
            <w:color w:val="FFFFFF"/>
            <w:sz w:val="21"/>
            <w:szCs w:val="21"/>
            <w:u w:val="single"/>
            <w:lang w:val="es-CL" w:eastAsia="es-ES_tradnl"/>
          </w:rPr>
          <w:t>Departments and Services</w:t>
        </w:r>
      </w:hyperlink>
    </w:p>
    <w:p w14:paraId="034BB60C" w14:textId="77777777" w:rsidR="00F51F70" w:rsidRPr="00F51F70" w:rsidRDefault="000861E1" w:rsidP="00F51F70">
      <w:pPr>
        <w:numPr>
          <w:ilvl w:val="0"/>
          <w:numId w:val="2"/>
        </w:numPr>
        <w:shd w:val="clear" w:color="auto" w:fill="87946B"/>
        <w:spacing w:before="100" w:beforeAutospacing="1" w:afterAutospacing="1"/>
        <w:ind w:left="495"/>
        <w:rPr>
          <w:rFonts w:ascii="Arial" w:eastAsia="Times New Roman" w:hAnsi="Arial" w:cs="Arial"/>
          <w:color w:val="3D5567"/>
          <w:sz w:val="20"/>
          <w:szCs w:val="20"/>
          <w:lang w:val="es-CL" w:eastAsia="es-ES_tradnl"/>
        </w:rPr>
      </w:pPr>
      <w:hyperlink r:id="rId19" w:history="1">
        <w:r w:rsidR="00F51F70" w:rsidRPr="00F51F70">
          <w:rPr>
            <w:rFonts w:ascii="Arial" w:eastAsia="Times New Roman" w:hAnsi="Arial" w:cs="Arial"/>
            <w:color w:val="FFFFFF"/>
            <w:sz w:val="21"/>
            <w:szCs w:val="21"/>
            <w:u w:val="single"/>
            <w:lang w:val="es-CL" w:eastAsia="es-ES_tradnl"/>
          </w:rPr>
          <w:t>Research</w:t>
        </w:r>
      </w:hyperlink>
    </w:p>
    <w:p w14:paraId="0A939D17" w14:textId="77777777" w:rsidR="00F51F70" w:rsidRPr="00F51F70" w:rsidRDefault="00F51F70" w:rsidP="00F51F70">
      <w:pPr>
        <w:shd w:val="clear" w:color="auto" w:fill="DA1A32"/>
        <w:spacing w:before="90" w:after="90"/>
        <w:outlineLvl w:val="1"/>
        <w:rPr>
          <w:rFonts w:ascii="Arial" w:eastAsia="Times New Roman" w:hAnsi="Arial" w:cs="Arial"/>
          <w:b/>
          <w:bCs/>
          <w:color w:val="FFFFFF"/>
          <w:sz w:val="30"/>
          <w:szCs w:val="30"/>
          <w:lang w:val="es-CL" w:eastAsia="es-ES_tradnl"/>
        </w:rPr>
      </w:pPr>
      <w:r w:rsidRPr="00F51F70">
        <w:rPr>
          <w:rFonts w:ascii="Arial" w:eastAsia="Times New Roman" w:hAnsi="Arial" w:cs="Arial"/>
          <w:b/>
          <w:bCs/>
          <w:color w:val="FFFFFF"/>
          <w:sz w:val="30"/>
          <w:szCs w:val="30"/>
          <w:lang w:val="es-CL" w:eastAsia="es-ES_tradnl"/>
        </w:rPr>
        <w:t>Clinical Practice Guidelines</w:t>
      </w:r>
    </w:p>
    <w:p w14:paraId="5BFE2DB5" w14:textId="77777777" w:rsidR="00F51F70" w:rsidRPr="00F51F70" w:rsidRDefault="00F51F70" w:rsidP="00F51F70">
      <w:pPr>
        <w:rPr>
          <w:rFonts w:ascii="Times New Roman" w:eastAsia="Times New Roman" w:hAnsi="Times New Roman" w:cs="Times New Roman"/>
          <w:lang w:val="en-US" w:eastAsia="es-ES_tradnl"/>
        </w:rPr>
      </w:pPr>
      <w:r w:rsidRPr="00F51F70">
        <w:rPr>
          <w:rFonts w:ascii="Arial" w:eastAsia="Times New Roman" w:hAnsi="Arial" w:cs="Arial"/>
          <w:color w:val="9CADB7"/>
          <w:sz w:val="18"/>
          <w:szCs w:val="18"/>
          <w:shd w:val="clear" w:color="auto" w:fill="FFFFFF"/>
          <w:lang w:val="en-US" w:eastAsia="es-ES_tradnl"/>
        </w:rPr>
        <w:t xml:space="preserve">In:  </w:t>
      </w:r>
      <w:hyperlink r:id="rId20" w:history="1">
        <w:r w:rsidRPr="00F51F70">
          <w:rPr>
            <w:rFonts w:ascii="Times New Roman" w:eastAsia="Times New Roman" w:hAnsi="Times New Roman" w:cs="Times New Roman"/>
            <w:color w:val="0000FF"/>
            <w:u w:val="single"/>
            <w:lang w:val="en-US" w:eastAsia="es-ES_tradnl"/>
          </w:rPr>
          <w:t>https://www.rch.org.au/clinicalguide/guideline_index/COVID-19/</w:t>
        </w:r>
      </w:hyperlink>
    </w:p>
    <w:p w14:paraId="412C6BFC" w14:textId="77777777" w:rsidR="00F51F70" w:rsidRPr="00F51F70" w:rsidRDefault="00F51F70" w:rsidP="00F51F70">
      <w:pPr>
        <w:shd w:val="clear" w:color="auto" w:fill="FFFFFF"/>
        <w:rPr>
          <w:rFonts w:ascii="Arial" w:eastAsia="Times New Roman" w:hAnsi="Arial" w:cs="Arial"/>
          <w:color w:val="9CADB7"/>
          <w:sz w:val="18"/>
          <w:szCs w:val="18"/>
          <w:shd w:val="clear" w:color="auto" w:fill="FFFFFF"/>
          <w:lang w:val="en-US" w:eastAsia="es-ES_tradnl"/>
        </w:rPr>
      </w:pPr>
    </w:p>
    <w:p w14:paraId="60377B09" w14:textId="77777777" w:rsidR="00F51F70" w:rsidRPr="00F51F70" w:rsidRDefault="000861E1" w:rsidP="00F51F70">
      <w:pPr>
        <w:shd w:val="clear" w:color="auto" w:fill="FFFFFF"/>
        <w:rPr>
          <w:rFonts w:ascii="Arial" w:eastAsia="Times New Roman" w:hAnsi="Arial" w:cs="Arial"/>
          <w:color w:val="3D5567"/>
          <w:sz w:val="20"/>
          <w:szCs w:val="20"/>
          <w:lang w:val="en-US" w:eastAsia="es-ES_tradnl"/>
        </w:rPr>
      </w:pPr>
      <w:r>
        <w:fldChar w:fldCharType="begin"/>
      </w:r>
      <w:r>
        <w:instrText xml:space="preserve"> HYPERLINK "https://www.rch.org.au/" \t "_self" \o "The Royal Children's Hospital" </w:instrText>
      </w:r>
      <w:r>
        <w:fldChar w:fldCharType="separate"/>
      </w:r>
      <w:r w:rsidR="00F51F70" w:rsidRPr="00F51F70">
        <w:rPr>
          <w:rFonts w:ascii="Arial" w:eastAsia="Times New Roman" w:hAnsi="Arial" w:cs="Arial"/>
          <w:color w:val="768D99"/>
          <w:sz w:val="18"/>
          <w:szCs w:val="18"/>
          <w:u w:val="single"/>
          <w:lang w:val="en-US" w:eastAsia="es-ES_tradnl"/>
        </w:rPr>
        <w:t>RCH</w:t>
      </w:r>
      <w:r>
        <w:rPr>
          <w:rFonts w:ascii="Arial" w:eastAsia="Times New Roman" w:hAnsi="Arial" w:cs="Arial"/>
          <w:color w:val="768D99"/>
          <w:sz w:val="18"/>
          <w:szCs w:val="18"/>
          <w:u w:val="single"/>
          <w:lang w:val="en-US" w:eastAsia="es-ES_tradnl"/>
        </w:rPr>
        <w:fldChar w:fldCharType="end"/>
      </w:r>
      <w:r w:rsidR="00F51F70" w:rsidRPr="00F51F70">
        <w:rPr>
          <w:rFonts w:ascii="Arial" w:eastAsia="Times New Roman" w:hAnsi="Arial" w:cs="Arial"/>
          <w:color w:val="9CADB7"/>
          <w:sz w:val="18"/>
          <w:szCs w:val="18"/>
          <w:shd w:val="clear" w:color="auto" w:fill="FFFFFF"/>
          <w:lang w:val="en-US" w:eastAsia="es-ES_tradnl"/>
        </w:rPr>
        <w:t>  &gt;  </w:t>
      </w:r>
      <w:r>
        <w:fldChar w:fldCharType="begin"/>
      </w:r>
      <w:r>
        <w:instrText xml:space="preserve"> HYPERLINK "https:</w:instrText>
      </w:r>
      <w:r>
        <w:instrText xml:space="preserve">//www.rch.org.au/rch/health-professionals/" \t "_self" \o "Health Professionals" </w:instrText>
      </w:r>
      <w:r>
        <w:fldChar w:fldCharType="separate"/>
      </w:r>
      <w:r w:rsidR="00F51F70" w:rsidRPr="00F51F70">
        <w:rPr>
          <w:rFonts w:ascii="Arial" w:eastAsia="Times New Roman" w:hAnsi="Arial" w:cs="Arial"/>
          <w:color w:val="768D99"/>
          <w:sz w:val="18"/>
          <w:szCs w:val="18"/>
          <w:u w:val="single"/>
          <w:lang w:val="en-US" w:eastAsia="es-ES_tradnl"/>
        </w:rPr>
        <w:t>Health Professionals</w:t>
      </w:r>
      <w:r>
        <w:rPr>
          <w:rFonts w:ascii="Arial" w:eastAsia="Times New Roman" w:hAnsi="Arial" w:cs="Arial"/>
          <w:color w:val="768D99"/>
          <w:sz w:val="18"/>
          <w:szCs w:val="18"/>
          <w:u w:val="single"/>
          <w:lang w:val="en-US" w:eastAsia="es-ES_tradnl"/>
        </w:rPr>
        <w:fldChar w:fldCharType="end"/>
      </w:r>
      <w:r w:rsidR="00F51F70" w:rsidRPr="00F51F70">
        <w:rPr>
          <w:rFonts w:ascii="Arial" w:eastAsia="Times New Roman" w:hAnsi="Arial" w:cs="Arial"/>
          <w:color w:val="9CADB7"/>
          <w:sz w:val="18"/>
          <w:szCs w:val="18"/>
          <w:shd w:val="clear" w:color="auto" w:fill="FFFFFF"/>
          <w:lang w:val="en-US" w:eastAsia="es-ES_tradnl"/>
        </w:rPr>
        <w:t>  &gt;  </w:t>
      </w:r>
      <w:r>
        <w:fldChar w:fldCharType="begin"/>
      </w:r>
      <w:r>
        <w:instrText xml:space="preserve"> HYPERLINK "https://www.rch.org.au/clinicalguide/" \t "_self" \o "Clinical Practice Guidelines" </w:instrText>
      </w:r>
      <w:r>
        <w:fldChar w:fldCharType="separate"/>
      </w:r>
      <w:r w:rsidR="00F51F70" w:rsidRPr="00F51F70">
        <w:rPr>
          <w:rFonts w:ascii="Arial" w:eastAsia="Times New Roman" w:hAnsi="Arial" w:cs="Arial"/>
          <w:color w:val="768D99"/>
          <w:sz w:val="18"/>
          <w:szCs w:val="18"/>
          <w:u w:val="single"/>
          <w:lang w:val="en-US" w:eastAsia="es-ES_tradnl"/>
        </w:rPr>
        <w:t>Clinical Practice Guidelines</w:t>
      </w:r>
      <w:r>
        <w:rPr>
          <w:rFonts w:ascii="Arial" w:eastAsia="Times New Roman" w:hAnsi="Arial" w:cs="Arial"/>
          <w:color w:val="768D99"/>
          <w:sz w:val="18"/>
          <w:szCs w:val="18"/>
          <w:u w:val="single"/>
          <w:lang w:val="en-US" w:eastAsia="es-ES_tradnl"/>
        </w:rPr>
        <w:fldChar w:fldCharType="end"/>
      </w:r>
      <w:r w:rsidR="00F51F70" w:rsidRPr="00F51F70">
        <w:rPr>
          <w:rFonts w:ascii="Arial" w:eastAsia="Times New Roman" w:hAnsi="Arial" w:cs="Arial"/>
          <w:color w:val="9CADB7"/>
          <w:sz w:val="18"/>
          <w:szCs w:val="18"/>
          <w:shd w:val="clear" w:color="auto" w:fill="FFFFFF"/>
          <w:lang w:val="en-US" w:eastAsia="es-ES_tradnl"/>
        </w:rPr>
        <w:t>  &gt;  COVID-19</w:t>
      </w:r>
    </w:p>
    <w:p w14:paraId="4B77F5F7" w14:textId="77777777" w:rsidR="00F51F70" w:rsidRPr="00F51F70" w:rsidRDefault="00F51F70" w:rsidP="00F51F70">
      <w:pPr>
        <w:shd w:val="clear" w:color="auto" w:fill="FFFFFF"/>
        <w:spacing w:after="75"/>
        <w:rPr>
          <w:rFonts w:ascii="Arial" w:eastAsia="Times New Roman" w:hAnsi="Arial" w:cs="Arial"/>
          <w:b/>
          <w:bCs/>
          <w:color w:val="A5B08C"/>
          <w:sz w:val="20"/>
          <w:szCs w:val="20"/>
          <w:lang w:val="es-CL" w:eastAsia="es-ES_tradnl"/>
        </w:rPr>
      </w:pPr>
      <w:r w:rsidRPr="00F51F70">
        <w:rPr>
          <w:rFonts w:ascii="Arial" w:eastAsia="Times New Roman" w:hAnsi="Arial" w:cs="Arial"/>
          <w:b/>
          <w:bCs/>
          <w:color w:val="A5B08C"/>
          <w:sz w:val="20"/>
          <w:szCs w:val="20"/>
          <w:lang w:val="es-CL" w:eastAsia="es-ES_tradnl"/>
        </w:rPr>
        <w:t>In this section</w:t>
      </w:r>
    </w:p>
    <w:p w14:paraId="5423DB92" w14:textId="77777777" w:rsidR="00F51F70" w:rsidRPr="00F51F70" w:rsidRDefault="000861E1" w:rsidP="00F51F70">
      <w:pPr>
        <w:numPr>
          <w:ilvl w:val="0"/>
          <w:numId w:val="3"/>
        </w:numPr>
        <w:pBdr>
          <w:top w:val="dotted" w:sz="6" w:space="0" w:color="D7DEE2"/>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1" w:history="1">
        <w:r w:rsidR="00F51F70" w:rsidRPr="00F51F70">
          <w:rPr>
            <w:rFonts w:ascii="Arial" w:eastAsia="Times New Roman" w:hAnsi="Arial" w:cs="Arial"/>
            <w:color w:val="3D5567"/>
            <w:sz w:val="20"/>
            <w:szCs w:val="20"/>
            <w:u w:val="single"/>
            <w:lang w:val="es-CL" w:eastAsia="es-ES_tradnl"/>
          </w:rPr>
          <w:t>Guidelines index</w:t>
        </w:r>
      </w:hyperlink>
    </w:p>
    <w:p w14:paraId="7EAB5DE1"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2" w:history="1">
        <w:r w:rsidR="00F51F70" w:rsidRPr="00F51F70">
          <w:rPr>
            <w:rFonts w:ascii="Arial" w:eastAsia="Times New Roman" w:hAnsi="Arial" w:cs="Arial"/>
            <w:color w:val="3D5567"/>
            <w:sz w:val="20"/>
            <w:szCs w:val="20"/>
            <w:u w:val="single"/>
            <w:lang w:val="es-CL" w:eastAsia="es-ES_tradnl"/>
          </w:rPr>
          <w:t>CPG information</w:t>
        </w:r>
      </w:hyperlink>
    </w:p>
    <w:p w14:paraId="0F3D8BE2"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3" w:history="1">
        <w:r w:rsidR="00F51F70" w:rsidRPr="00F51F70">
          <w:rPr>
            <w:rFonts w:ascii="Arial" w:eastAsia="Times New Roman" w:hAnsi="Arial" w:cs="Arial"/>
            <w:color w:val="3D5567"/>
            <w:sz w:val="20"/>
            <w:szCs w:val="20"/>
            <w:u w:val="single"/>
            <w:lang w:val="es-CL" w:eastAsia="es-ES_tradnl"/>
          </w:rPr>
          <w:t>Feedback</w:t>
        </w:r>
      </w:hyperlink>
    </w:p>
    <w:p w14:paraId="472C1C6A"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4" w:history="1">
        <w:r w:rsidR="00F51F70" w:rsidRPr="00F51F70">
          <w:rPr>
            <w:rFonts w:ascii="Arial" w:eastAsia="Times New Roman" w:hAnsi="Arial" w:cs="Arial"/>
            <w:color w:val="3D5567"/>
            <w:sz w:val="20"/>
            <w:szCs w:val="20"/>
            <w:u w:val="single"/>
            <w:lang w:val="es-CL" w:eastAsia="es-ES_tradnl"/>
          </w:rPr>
          <w:t>Guidelines resources</w:t>
        </w:r>
      </w:hyperlink>
    </w:p>
    <w:p w14:paraId="024AFB02"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5" w:history="1">
        <w:r w:rsidR="00F51F70" w:rsidRPr="00F51F70">
          <w:rPr>
            <w:rFonts w:ascii="Arial" w:eastAsia="Times New Roman" w:hAnsi="Arial" w:cs="Arial"/>
            <w:color w:val="3D5567"/>
            <w:sz w:val="20"/>
            <w:szCs w:val="20"/>
            <w:u w:val="single"/>
            <w:lang w:val="es-CL" w:eastAsia="es-ES_tradnl"/>
          </w:rPr>
          <w:t>Parent Resources</w:t>
        </w:r>
      </w:hyperlink>
    </w:p>
    <w:p w14:paraId="118C2FCE"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6" w:history="1">
        <w:r w:rsidR="00F51F70" w:rsidRPr="00F51F70">
          <w:rPr>
            <w:rFonts w:ascii="Arial" w:eastAsia="Times New Roman" w:hAnsi="Arial" w:cs="Arial"/>
            <w:color w:val="3D5567"/>
            <w:sz w:val="20"/>
            <w:szCs w:val="20"/>
            <w:u w:val="single"/>
            <w:lang w:val="es-CL" w:eastAsia="es-ES_tradnl"/>
          </w:rPr>
          <w:t>Retrieval services</w:t>
        </w:r>
      </w:hyperlink>
    </w:p>
    <w:p w14:paraId="4A12AE88" w14:textId="77777777" w:rsidR="00F51F70" w:rsidRPr="00F51F70" w:rsidRDefault="000861E1" w:rsidP="00F51F70">
      <w:pPr>
        <w:numPr>
          <w:ilvl w:val="0"/>
          <w:numId w:val="3"/>
        </w:numPr>
        <w:pBdr>
          <w:bottom w:val="dotted" w:sz="6" w:space="0" w:color="D7DEE2"/>
        </w:pBdr>
        <w:shd w:val="clear" w:color="auto" w:fill="FFFFFF"/>
        <w:ind w:left="195"/>
        <w:rPr>
          <w:rFonts w:ascii="Arial" w:eastAsia="Times New Roman" w:hAnsi="Arial" w:cs="Arial"/>
          <w:color w:val="3D5567"/>
          <w:sz w:val="20"/>
          <w:szCs w:val="20"/>
          <w:lang w:val="es-CL" w:eastAsia="es-ES_tradnl"/>
        </w:rPr>
      </w:pPr>
      <w:hyperlink r:id="rId27" w:history="1">
        <w:r w:rsidR="00F51F70" w:rsidRPr="00F51F70">
          <w:rPr>
            <w:rFonts w:ascii="Arial" w:eastAsia="Times New Roman" w:hAnsi="Arial" w:cs="Arial"/>
            <w:color w:val="3D5567"/>
            <w:sz w:val="20"/>
            <w:szCs w:val="20"/>
            <w:u w:val="single"/>
            <w:lang w:val="es-CL" w:eastAsia="es-ES_tradnl"/>
          </w:rPr>
          <w:t>Local Antimicrobial Guidelines</w:t>
        </w:r>
      </w:hyperlink>
    </w:p>
    <w:p w14:paraId="49BE66D4" w14:textId="77777777" w:rsidR="00F51F70" w:rsidRPr="00F51F70" w:rsidRDefault="00F51F70" w:rsidP="00F51F70">
      <w:pPr>
        <w:shd w:val="clear" w:color="auto" w:fill="FFFFFF"/>
        <w:spacing w:after="135"/>
        <w:outlineLvl w:val="0"/>
        <w:rPr>
          <w:rFonts w:ascii="Arial" w:eastAsia="Times New Roman" w:hAnsi="Arial" w:cs="Arial"/>
          <w:b/>
          <w:bCs/>
          <w:color w:val="0E0048"/>
          <w:kern w:val="36"/>
          <w:sz w:val="36"/>
          <w:szCs w:val="36"/>
          <w:lang w:val="es-CL" w:eastAsia="es-ES_tradnl"/>
        </w:rPr>
      </w:pPr>
      <w:r w:rsidRPr="00F51F70">
        <w:rPr>
          <w:rFonts w:ascii="Arial" w:eastAsia="Times New Roman" w:hAnsi="Arial" w:cs="Arial"/>
          <w:b/>
          <w:bCs/>
          <w:color w:val="0E0048"/>
          <w:kern w:val="36"/>
          <w:sz w:val="36"/>
          <w:szCs w:val="36"/>
          <w:lang w:val="es-CL" w:eastAsia="es-ES_tradnl"/>
        </w:rPr>
        <w:t>COVID-19</w:t>
      </w:r>
    </w:p>
    <w:p w14:paraId="287BC189" w14:textId="77777777" w:rsidR="00F51F70" w:rsidRPr="00F51F70" w:rsidRDefault="00F51F70" w:rsidP="00F51F70">
      <w:pPr>
        <w:numPr>
          <w:ilvl w:val="0"/>
          <w:numId w:val="4"/>
        </w:numPr>
        <w:pBdr>
          <w:top w:val="single" w:sz="2" w:space="0" w:color="auto"/>
          <w:left w:val="single" w:sz="2" w:space="0" w:color="auto"/>
          <w:bottom w:val="single" w:sz="2" w:space="0" w:color="auto"/>
          <w:right w:val="single" w:sz="2" w:space="0" w:color="auto"/>
        </w:pBdr>
        <w:shd w:val="clear" w:color="auto" w:fill="FFFFFF"/>
        <w:ind w:left="-30"/>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fldChar w:fldCharType="begin"/>
      </w:r>
      <w:r w:rsidRPr="00F51F70">
        <w:rPr>
          <w:rFonts w:ascii="Arial" w:eastAsia="Times New Roman" w:hAnsi="Arial" w:cs="Arial"/>
          <w:color w:val="3D5567"/>
          <w:sz w:val="20"/>
          <w:szCs w:val="20"/>
          <w:lang w:val="es-CL" w:eastAsia="es-ES_tradnl"/>
        </w:rPr>
        <w:instrText xml:space="preserve"> INCLUDEPICTURE "https://www.rch.org.au/uploadedImages/Main/Content/clinicalguide/guideline_index/logo.png" \* MERGEFORMATINET </w:instrText>
      </w:r>
      <w:r w:rsidRPr="00F51F70">
        <w:rPr>
          <w:rFonts w:ascii="Arial" w:eastAsia="Times New Roman" w:hAnsi="Arial" w:cs="Arial"/>
          <w:color w:val="3D5567"/>
          <w:sz w:val="20"/>
          <w:szCs w:val="20"/>
          <w:lang w:val="es-CL" w:eastAsia="es-ES_tradnl"/>
        </w:rPr>
        <w:fldChar w:fldCharType="separate"/>
      </w:r>
      <w:r w:rsidRPr="00F51F70">
        <w:rPr>
          <w:rFonts w:ascii="Arial" w:eastAsia="Times New Roman" w:hAnsi="Arial" w:cs="Arial"/>
          <w:noProof/>
          <w:color w:val="3D5567"/>
          <w:sz w:val="20"/>
          <w:szCs w:val="20"/>
          <w:lang w:val="es-ES" w:eastAsia="es-ES"/>
        </w:rPr>
        <w:drawing>
          <wp:inline distT="0" distB="0" distL="0" distR="0" wp14:anchorId="79A13AD1" wp14:editId="395A5106">
            <wp:extent cx="5612130" cy="509270"/>
            <wp:effectExtent l="0" t="0" r="1270" b="0"/>
            <wp:docPr id="1" name="Imagen 1" descr="P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 logo"/>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12130" cy="509270"/>
                    </a:xfrm>
                    <a:prstGeom prst="rect">
                      <a:avLst/>
                    </a:prstGeom>
                    <a:noFill/>
                    <a:ln>
                      <a:noFill/>
                    </a:ln>
                  </pic:spPr>
                </pic:pic>
              </a:graphicData>
            </a:graphic>
          </wp:inline>
        </w:drawing>
      </w:r>
      <w:r w:rsidRPr="00F51F70">
        <w:rPr>
          <w:rFonts w:ascii="Arial" w:eastAsia="Times New Roman" w:hAnsi="Arial" w:cs="Arial"/>
          <w:color w:val="3D5567"/>
          <w:sz w:val="20"/>
          <w:szCs w:val="20"/>
          <w:lang w:val="es-CL" w:eastAsia="es-ES_tradnl"/>
        </w:rPr>
        <w:fldChar w:fldCharType="end"/>
      </w:r>
    </w:p>
    <w:p w14:paraId="2EBC7B8A" w14:textId="77777777" w:rsidR="00F51F70" w:rsidRPr="00F51F70" w:rsidRDefault="00F51F70" w:rsidP="00F51F70">
      <w:pPr>
        <w:numPr>
          <w:ilvl w:val="0"/>
          <w:numId w:val="4"/>
        </w:numPr>
        <w:pBdr>
          <w:top w:val="single" w:sz="2" w:space="0" w:color="auto"/>
          <w:left w:val="single" w:sz="2" w:space="0" w:color="auto"/>
          <w:bottom w:val="single" w:sz="2" w:space="0" w:color="auto"/>
          <w:right w:val="single" w:sz="2" w:space="0" w:color="auto"/>
        </w:pBdr>
        <w:shd w:val="clear" w:color="auto" w:fill="FFFFFF"/>
        <w:spacing w:before="270" w:after="135"/>
        <w:ind w:left="19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See also</w:t>
      </w:r>
    </w:p>
    <w:p w14:paraId="0FDC1DA6" w14:textId="77777777" w:rsidR="00F51F70" w:rsidRPr="00F51F70" w:rsidRDefault="000861E1"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hyperlink r:id="rId29" w:history="1">
        <w:r w:rsidR="00F51F70" w:rsidRPr="00F51F70">
          <w:rPr>
            <w:rFonts w:ascii="Arial" w:eastAsia="Times New Roman" w:hAnsi="Arial" w:cs="Arial"/>
            <w:b/>
            <w:bCs/>
            <w:color w:val="737F57"/>
            <w:sz w:val="20"/>
            <w:szCs w:val="20"/>
            <w:u w:val="single"/>
            <w:lang w:val="es-CL" w:eastAsia="es-ES_tradnl"/>
          </w:rPr>
          <w:t>Bronchiolitis</w:t>
        </w:r>
      </w:hyperlink>
      <w:r w:rsidR="00F51F70" w:rsidRPr="00F51F70">
        <w:rPr>
          <w:rFonts w:ascii="Arial" w:eastAsia="Times New Roman" w:hAnsi="Arial" w:cs="Arial"/>
          <w:color w:val="3D5567"/>
          <w:sz w:val="20"/>
          <w:szCs w:val="20"/>
          <w:lang w:val="es-CL" w:eastAsia="es-ES_tradnl"/>
        </w:rPr>
        <w:br/>
      </w:r>
      <w:hyperlink r:id="rId30" w:history="1">
        <w:r w:rsidR="00F51F70" w:rsidRPr="00F51F70">
          <w:rPr>
            <w:rFonts w:ascii="Arial" w:eastAsia="Times New Roman" w:hAnsi="Arial" w:cs="Arial"/>
            <w:b/>
            <w:bCs/>
            <w:color w:val="737F57"/>
            <w:sz w:val="20"/>
            <w:szCs w:val="20"/>
            <w:u w:val="single"/>
            <w:lang w:val="es-CL" w:eastAsia="es-ES_tradnl"/>
          </w:rPr>
          <w:t>Community acquired pneumonia</w:t>
        </w:r>
      </w:hyperlink>
      <w:r w:rsidR="00F51F70" w:rsidRPr="00F51F70">
        <w:rPr>
          <w:rFonts w:ascii="Arial" w:eastAsia="Times New Roman" w:hAnsi="Arial" w:cs="Arial"/>
          <w:color w:val="3D5567"/>
          <w:sz w:val="20"/>
          <w:szCs w:val="20"/>
          <w:lang w:val="es-CL" w:eastAsia="es-ES_tradnl"/>
        </w:rPr>
        <w:br/>
      </w:r>
      <w:hyperlink r:id="rId31" w:history="1">
        <w:r w:rsidR="00F51F70" w:rsidRPr="00F51F70">
          <w:rPr>
            <w:rFonts w:ascii="Arial" w:eastAsia="Times New Roman" w:hAnsi="Arial" w:cs="Arial"/>
            <w:b/>
            <w:bCs/>
            <w:color w:val="737F57"/>
            <w:sz w:val="20"/>
            <w:szCs w:val="20"/>
            <w:u w:val="single"/>
            <w:lang w:val="es-CL" w:eastAsia="es-ES_tradnl"/>
          </w:rPr>
          <w:t>Croup</w:t>
        </w:r>
      </w:hyperlink>
    </w:p>
    <w:p w14:paraId="0A6A2BD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lastRenderedPageBreak/>
        <w:t>Key Points</w:t>
      </w:r>
    </w:p>
    <w:p w14:paraId="2620BC56"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appear to be less commonly and less severely affected by COVID-19 than adults</w:t>
      </w:r>
    </w:p>
    <w:p w14:paraId="50E5F1ED"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Testing should be restricted to those who meet the current case definition* and those with severe disease requiring respiratory support</w:t>
      </w:r>
    </w:p>
    <w:p w14:paraId="207F0444"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with croup and/or suspected upper airway obstruction should not be swabbed until it is deemed safe to do so by a senior clinician</w:t>
      </w:r>
    </w:p>
    <w:p w14:paraId="43D35F26"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The use of high-flow nasal oxygen and </w:t>
      </w:r>
      <w:proofErr w:type="spellStart"/>
      <w:r w:rsidRPr="00F51F70">
        <w:rPr>
          <w:rFonts w:ascii="Arial" w:eastAsia="Times New Roman" w:hAnsi="Arial" w:cs="Arial"/>
          <w:color w:val="3D5567"/>
          <w:sz w:val="20"/>
          <w:szCs w:val="20"/>
          <w:lang w:val="en-US" w:eastAsia="es-ES_tradnl"/>
        </w:rPr>
        <w:t>nebuliser</w:t>
      </w:r>
      <w:proofErr w:type="spellEnd"/>
      <w:r w:rsidRPr="00F51F70">
        <w:rPr>
          <w:rFonts w:ascii="Arial" w:eastAsia="Times New Roman" w:hAnsi="Arial" w:cs="Arial"/>
          <w:color w:val="3D5567"/>
          <w:sz w:val="20"/>
          <w:szCs w:val="20"/>
          <w:lang w:val="en-US" w:eastAsia="es-ES_tradnl"/>
        </w:rPr>
        <w:t xml:space="preserve"> therapy may </w:t>
      </w:r>
      <w:proofErr w:type="spellStart"/>
      <w:r w:rsidRPr="00F51F70">
        <w:rPr>
          <w:rFonts w:ascii="Arial" w:eastAsia="Times New Roman" w:hAnsi="Arial" w:cs="Arial"/>
          <w:color w:val="3D5567"/>
          <w:sz w:val="20"/>
          <w:szCs w:val="20"/>
          <w:lang w:val="en-US" w:eastAsia="es-ES_tradnl"/>
        </w:rPr>
        <w:t>aerosolise</w:t>
      </w:r>
      <w:proofErr w:type="spellEnd"/>
      <w:r w:rsidRPr="00F51F70">
        <w:rPr>
          <w:rFonts w:ascii="Arial" w:eastAsia="Times New Roman" w:hAnsi="Arial" w:cs="Arial"/>
          <w:color w:val="3D5567"/>
          <w:sz w:val="20"/>
          <w:szCs w:val="20"/>
          <w:lang w:val="en-US" w:eastAsia="es-ES_tradnl"/>
        </w:rPr>
        <w:t xml:space="preserve"> virus; use should be avoided if other options are effective</w:t>
      </w:r>
    </w:p>
    <w:p w14:paraId="1EF6025C" w14:textId="77777777" w:rsidR="00F51F70" w:rsidRPr="00F51F70" w:rsidRDefault="00F51F70" w:rsidP="00F51F70">
      <w:pPr>
        <w:numPr>
          <w:ilvl w:val="1"/>
          <w:numId w:val="4"/>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Appropriate respiratory support should not be withheld. For children with suspected or confirmed COVID-19 requiring high-flow oxygen or </w:t>
      </w:r>
      <w:proofErr w:type="spellStart"/>
      <w:r w:rsidRPr="00F51F70">
        <w:rPr>
          <w:rFonts w:ascii="Arial" w:eastAsia="Times New Roman" w:hAnsi="Arial" w:cs="Arial"/>
          <w:color w:val="3D5567"/>
          <w:sz w:val="20"/>
          <w:szCs w:val="20"/>
          <w:lang w:val="en-US" w:eastAsia="es-ES_tradnl"/>
        </w:rPr>
        <w:t>nebulised</w:t>
      </w:r>
      <w:proofErr w:type="spellEnd"/>
      <w:r w:rsidRPr="00F51F70">
        <w:rPr>
          <w:rFonts w:ascii="Arial" w:eastAsia="Times New Roman" w:hAnsi="Arial" w:cs="Arial"/>
          <w:color w:val="3D5567"/>
          <w:sz w:val="20"/>
          <w:szCs w:val="20"/>
          <w:lang w:val="en-US" w:eastAsia="es-ES_tradnl"/>
        </w:rPr>
        <w:t xml:space="preserve"> therapy, airborne precautions (full PPE including N95 mask) must be maintained and management must occur in the highest level of isolation available. This should be discussed with a senior clinician and/or ICU.</w:t>
      </w:r>
      <w:r w:rsidRPr="00F51F70">
        <w:rPr>
          <w:rFonts w:ascii="Arial" w:eastAsia="Times New Roman" w:hAnsi="Arial" w:cs="Arial"/>
          <w:b/>
          <w:bCs/>
          <w:color w:val="3D5567"/>
          <w:sz w:val="20"/>
          <w:szCs w:val="20"/>
          <w:lang w:val="en-US" w:eastAsia="es-ES_tradnl"/>
        </w:rPr>
        <w:t> </w:t>
      </w:r>
    </w:p>
    <w:p w14:paraId="5EC536D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*Case definitions may differ in each State: </w:t>
      </w:r>
      <w:hyperlink r:id="rId32" w:tooltip="NSW" w:history="1">
        <w:r w:rsidRPr="00F51F70">
          <w:rPr>
            <w:rFonts w:ascii="Arial" w:eastAsia="Times New Roman" w:hAnsi="Arial" w:cs="Arial"/>
            <w:b/>
            <w:bCs/>
            <w:color w:val="737F57"/>
            <w:sz w:val="20"/>
            <w:szCs w:val="20"/>
            <w:u w:val="single"/>
            <w:lang w:val="en-US" w:eastAsia="es-ES_tradnl"/>
          </w:rPr>
          <w:t>NSW</w:t>
        </w:r>
      </w:hyperlink>
      <w:r w:rsidRPr="00F51F70">
        <w:rPr>
          <w:rFonts w:ascii="Arial" w:eastAsia="Times New Roman" w:hAnsi="Arial" w:cs="Arial"/>
          <w:b/>
          <w:bCs/>
          <w:color w:val="3D5567"/>
          <w:sz w:val="20"/>
          <w:szCs w:val="20"/>
          <w:lang w:val="en-US" w:eastAsia="es-ES_tradnl"/>
        </w:rPr>
        <w:t> </w:t>
      </w:r>
      <w:hyperlink r:id="rId33" w:tooltip="Queensland" w:history="1">
        <w:r w:rsidRPr="00F51F70">
          <w:rPr>
            <w:rFonts w:ascii="Arial" w:eastAsia="Times New Roman" w:hAnsi="Arial" w:cs="Arial"/>
            <w:b/>
            <w:bCs/>
            <w:color w:val="737F57"/>
            <w:sz w:val="20"/>
            <w:szCs w:val="20"/>
            <w:u w:val="single"/>
            <w:lang w:val="en-US" w:eastAsia="es-ES_tradnl"/>
          </w:rPr>
          <w:t>Qld</w:t>
        </w:r>
      </w:hyperlink>
      <w:r w:rsidRPr="00F51F70">
        <w:rPr>
          <w:rFonts w:ascii="Arial" w:eastAsia="Times New Roman" w:hAnsi="Arial" w:cs="Arial"/>
          <w:b/>
          <w:bCs/>
          <w:color w:val="3D5567"/>
          <w:sz w:val="20"/>
          <w:szCs w:val="20"/>
          <w:lang w:val="en-US" w:eastAsia="es-ES_tradnl"/>
        </w:rPr>
        <w:t> </w:t>
      </w:r>
      <w:hyperlink r:id="rId34" w:tooltip="Vic" w:history="1">
        <w:r w:rsidRPr="00F51F70">
          <w:rPr>
            <w:rFonts w:ascii="Arial" w:eastAsia="Times New Roman" w:hAnsi="Arial" w:cs="Arial"/>
            <w:b/>
            <w:bCs/>
            <w:color w:val="737F57"/>
            <w:sz w:val="20"/>
            <w:szCs w:val="20"/>
            <w:u w:val="single"/>
            <w:lang w:val="en-US" w:eastAsia="es-ES_tradnl"/>
          </w:rPr>
          <w:t>Vic</w:t>
        </w:r>
      </w:hyperlink>
    </w:p>
    <w:p w14:paraId="4ED5075B"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Background</w:t>
      </w:r>
    </w:p>
    <w:p w14:paraId="5D880B9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Coronaviruses are a large family of viruses that cause respiratory infections, including the common cold and more severe diseases such as Middle East Respiratory Syndrome (MERS) and Severe Acute Respiratory Syndrome (SARS)</w:t>
      </w:r>
    </w:p>
    <w:p w14:paraId="4730ADE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The most recently discovered coronavirus (SARS-CoV-2) causes coronavirus disease (COVID-19)</w:t>
      </w:r>
    </w:p>
    <w:p w14:paraId="318BD31A"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Assessment</w:t>
      </w:r>
    </w:p>
    <w:p w14:paraId="5C2E6D0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Triage child to a single room, negative pressure if available</w:t>
      </w:r>
    </w:p>
    <w:p w14:paraId="7C19848C"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n-US" w:eastAsia="es-ES_tradnl"/>
        </w:rPr>
      </w:pPr>
      <w:r w:rsidRPr="00F51F70">
        <w:rPr>
          <w:rFonts w:ascii="Arial" w:eastAsia="Times New Roman" w:hAnsi="Arial" w:cs="Arial"/>
          <w:b/>
          <w:bCs/>
          <w:color w:val="DA1A32"/>
          <w:sz w:val="26"/>
          <w:szCs w:val="26"/>
          <w:lang w:val="en-US" w:eastAsia="es-ES_tradnl"/>
        </w:rPr>
        <w:t>History</w:t>
      </w:r>
    </w:p>
    <w:p w14:paraId="79FEFB5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n-US" w:eastAsia="es-ES_tradnl"/>
        </w:rPr>
        <w:t xml:space="preserve">The full clinical spectrum of disease remains uncertain – case definitions are changing frequently. </w:t>
      </w:r>
      <w:r w:rsidRPr="00F51F70">
        <w:rPr>
          <w:rFonts w:ascii="Arial" w:eastAsia="Times New Roman" w:hAnsi="Arial" w:cs="Arial"/>
          <w:color w:val="3D5567"/>
          <w:sz w:val="20"/>
          <w:szCs w:val="20"/>
          <w:lang w:val="es-CL" w:eastAsia="es-ES_tradnl"/>
        </w:rPr>
        <w:t>Typical symptoms include:</w:t>
      </w:r>
    </w:p>
    <w:p w14:paraId="45FD755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Fever</w:t>
      </w:r>
    </w:p>
    <w:p w14:paraId="278BC67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Cough</w:t>
      </w:r>
    </w:p>
    <w:p w14:paraId="384911EE"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Sore throat</w:t>
      </w:r>
    </w:p>
    <w:p w14:paraId="66419D5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Examination</w:t>
      </w:r>
    </w:p>
    <w:p w14:paraId="7E3F0B0B"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Increased work of breathing/respiratory distress</w:t>
      </w:r>
    </w:p>
    <w:p w14:paraId="5397946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Tachypnoea</w:t>
      </w:r>
    </w:p>
    <w:p w14:paraId="7925843D"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FF0000"/>
          <w:sz w:val="20"/>
          <w:szCs w:val="20"/>
          <w:lang w:val="es-CL" w:eastAsia="es-ES_tradnl"/>
        </w:rPr>
        <w:t>Cyanosis</w:t>
      </w:r>
    </w:p>
    <w:p w14:paraId="2F4F214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Assessment of severity</w:t>
      </w:r>
    </w:p>
    <w:p w14:paraId="09BC8A39" w14:textId="77777777" w:rsidR="00F51F70" w:rsidRPr="00F51F70" w:rsidRDefault="000861E1"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hyperlink r:id="rId35" w:history="1">
        <w:r w:rsidR="00F51F70" w:rsidRPr="00F51F70">
          <w:rPr>
            <w:rFonts w:ascii="Arial" w:eastAsia="Times New Roman" w:hAnsi="Arial" w:cs="Arial"/>
            <w:color w:val="737F57"/>
            <w:sz w:val="20"/>
            <w:szCs w:val="20"/>
            <w:u w:val="single"/>
            <w:lang w:val="es-CL" w:eastAsia="es-ES_tradnl"/>
          </w:rPr>
          <w:t>severe respiratory distress</w:t>
        </w:r>
      </w:hyperlink>
    </w:p>
    <w:p w14:paraId="210F4FA0"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severe hypoxaemia or cyanosis</w:t>
      </w:r>
    </w:p>
    <w:p w14:paraId="636E795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marked tachycardia</w:t>
      </w:r>
    </w:p>
    <w:p w14:paraId="20315AF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altered mental state</w:t>
      </w:r>
    </w:p>
    <w:p w14:paraId="207A97B5"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lastRenderedPageBreak/>
        <w:t>Management</w:t>
      </w:r>
    </w:p>
    <w:p w14:paraId="1A1AD18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Investigations</w:t>
      </w:r>
    </w:p>
    <w:p w14:paraId="11E4C232"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Testing for coronavirus should be restricted to those who meet the current case definition including those with severe disease (</w:t>
      </w:r>
      <w:r w:rsidRPr="00F51F70">
        <w:rPr>
          <w:rFonts w:ascii="Arial" w:eastAsia="Times New Roman" w:hAnsi="Arial" w:cs="Arial"/>
          <w:b/>
          <w:bCs/>
          <w:color w:val="3D5567"/>
          <w:sz w:val="20"/>
          <w:szCs w:val="20"/>
          <w:lang w:val="en-US" w:eastAsia="es-ES_tradnl"/>
        </w:rPr>
        <w:t>*Case definitions may differ in each State: </w:t>
      </w:r>
      <w:hyperlink r:id="rId36" w:tooltip="NSW" w:history="1">
        <w:r w:rsidRPr="00F51F70">
          <w:rPr>
            <w:rFonts w:ascii="Arial" w:eastAsia="Times New Roman" w:hAnsi="Arial" w:cs="Arial"/>
            <w:b/>
            <w:bCs/>
            <w:color w:val="737F57"/>
            <w:sz w:val="20"/>
            <w:szCs w:val="20"/>
            <w:u w:val="single"/>
            <w:lang w:val="en-US" w:eastAsia="es-ES_tradnl"/>
          </w:rPr>
          <w:t>NSW</w:t>
        </w:r>
      </w:hyperlink>
      <w:r w:rsidRPr="00F51F70">
        <w:rPr>
          <w:rFonts w:ascii="Arial" w:eastAsia="Times New Roman" w:hAnsi="Arial" w:cs="Arial"/>
          <w:b/>
          <w:bCs/>
          <w:color w:val="3D5567"/>
          <w:sz w:val="20"/>
          <w:szCs w:val="20"/>
          <w:lang w:val="en-US" w:eastAsia="es-ES_tradnl"/>
        </w:rPr>
        <w:t> </w:t>
      </w:r>
      <w:hyperlink r:id="rId37" w:tooltip="Queensland" w:history="1">
        <w:r w:rsidRPr="00F51F70">
          <w:rPr>
            <w:rFonts w:ascii="Arial" w:eastAsia="Times New Roman" w:hAnsi="Arial" w:cs="Arial"/>
            <w:b/>
            <w:bCs/>
            <w:color w:val="737F57"/>
            <w:sz w:val="20"/>
            <w:szCs w:val="20"/>
            <w:u w:val="single"/>
            <w:lang w:val="en-US" w:eastAsia="es-ES_tradnl"/>
          </w:rPr>
          <w:t>Qld</w:t>
        </w:r>
      </w:hyperlink>
      <w:r w:rsidRPr="00F51F70">
        <w:rPr>
          <w:rFonts w:ascii="Arial" w:eastAsia="Times New Roman" w:hAnsi="Arial" w:cs="Arial"/>
          <w:b/>
          <w:bCs/>
          <w:color w:val="3D5567"/>
          <w:sz w:val="20"/>
          <w:szCs w:val="20"/>
          <w:lang w:val="en-US" w:eastAsia="es-ES_tradnl"/>
        </w:rPr>
        <w:t> </w:t>
      </w:r>
      <w:hyperlink r:id="rId38" w:tooltip="Vic" w:history="1">
        <w:r w:rsidRPr="00F51F70">
          <w:rPr>
            <w:rFonts w:ascii="Arial" w:eastAsia="Times New Roman" w:hAnsi="Arial" w:cs="Arial"/>
            <w:b/>
            <w:bCs/>
            <w:color w:val="737F57"/>
            <w:sz w:val="20"/>
            <w:szCs w:val="20"/>
            <w:u w:val="single"/>
            <w:lang w:val="en-US" w:eastAsia="es-ES_tradnl"/>
          </w:rPr>
          <w:t>Vic</w:t>
        </w:r>
      </w:hyperlink>
      <w:r w:rsidRPr="00F51F70">
        <w:rPr>
          <w:rFonts w:ascii="Arial" w:eastAsia="Times New Roman" w:hAnsi="Arial" w:cs="Arial"/>
          <w:color w:val="3D5567"/>
          <w:sz w:val="20"/>
          <w:szCs w:val="20"/>
          <w:lang w:val="en-US" w:eastAsia="es-ES_tradnl"/>
        </w:rPr>
        <w:t>)</w:t>
      </w:r>
    </w:p>
    <w:p w14:paraId="0FFABAB4"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For children with bronchiolitis, croup and pneumonia who don’t meet the case definition, testing should only be done for those with worsening disease who are likely to require escalation of respiratory support</w:t>
      </w:r>
    </w:p>
    <w:p w14:paraId="20D94A42"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PCR of throat and nasopharyngeal swab using same swab - tonsillar bed first, then nasopharynx (insert along the floor of the nasal cavity parallel to the palate about 1-2cm in until resistance is encountered, and rotate gently for 10-15 seconds; then withdraw and repeat the process in the other nostril</w:t>
      </w:r>
    </w:p>
    <w:p w14:paraId="4B0288A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For patients who fit the testing criteria and who require admission, two negative nasopharyngeal swabs (plus a lower respiratory tract specimen such as sputum if possible) are recommended to exclude COVID-19 infection. Further testing can also be considered if a patient deteriorates and clinical suspicion of COVID-19 remains high</w:t>
      </w:r>
    </w:p>
    <w:p w14:paraId="3B41AE8F"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Children admitted to ICU should have a lower respiratory tract specimen collected</w:t>
      </w:r>
    </w:p>
    <w:p w14:paraId="61D284C1"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Chest x-ray is not routinely recommended and may be normal</w:t>
      </w:r>
    </w:p>
    <w:p w14:paraId="643BD407"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CT has been used for diagnosis in adults; this is not recommended in children</w:t>
      </w:r>
    </w:p>
    <w:p w14:paraId="6641EA4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All confirmed cases must be notified to the </w:t>
      </w:r>
      <w:hyperlink r:id="rId39" w:anchor="additional-notes" w:history="1">
        <w:r w:rsidRPr="00F51F70">
          <w:rPr>
            <w:rFonts w:ascii="Arial" w:eastAsia="Times New Roman" w:hAnsi="Arial" w:cs="Arial"/>
            <w:b/>
            <w:bCs/>
            <w:color w:val="737F57"/>
            <w:sz w:val="20"/>
            <w:szCs w:val="20"/>
            <w:u w:val="single"/>
            <w:lang w:val="en-US" w:eastAsia="es-ES_tradnl"/>
          </w:rPr>
          <w:t>Health Department</w:t>
        </w:r>
      </w:hyperlink>
      <w:r w:rsidRPr="00F51F70">
        <w:rPr>
          <w:rFonts w:ascii="Arial" w:eastAsia="Times New Roman" w:hAnsi="Arial" w:cs="Arial"/>
          <w:color w:val="3D5567"/>
          <w:sz w:val="20"/>
          <w:szCs w:val="20"/>
          <w:lang w:val="en-US" w:eastAsia="es-ES_tradnl"/>
        </w:rPr>
        <w:t> (will assist with admission decisions or HITH follow up)</w:t>
      </w:r>
    </w:p>
    <w:p w14:paraId="09C6A36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2"/>
        <w:rPr>
          <w:rFonts w:ascii="Arial" w:eastAsia="Times New Roman" w:hAnsi="Arial" w:cs="Arial"/>
          <w:b/>
          <w:bCs/>
          <w:color w:val="DA1A32"/>
          <w:sz w:val="26"/>
          <w:szCs w:val="26"/>
          <w:lang w:val="en-US" w:eastAsia="es-ES_tradnl"/>
        </w:rPr>
      </w:pPr>
      <w:r w:rsidRPr="00F51F70">
        <w:rPr>
          <w:rFonts w:ascii="Arial" w:eastAsia="Times New Roman" w:hAnsi="Arial" w:cs="Arial"/>
          <w:b/>
          <w:bCs/>
          <w:color w:val="DA1A32"/>
          <w:sz w:val="26"/>
          <w:szCs w:val="26"/>
          <w:lang w:val="en-US" w:eastAsia="es-ES_tradnl"/>
        </w:rPr>
        <w:t>Treatment</w:t>
      </w:r>
    </w:p>
    <w:p w14:paraId="247783E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Mild to moderate disease</w:t>
      </w:r>
      <w:r w:rsidRPr="00F51F70">
        <w:rPr>
          <w:rFonts w:ascii="Arial" w:eastAsia="Times New Roman" w:hAnsi="Arial" w:cs="Arial"/>
          <w:color w:val="3D5567"/>
          <w:sz w:val="20"/>
          <w:szCs w:val="20"/>
          <w:lang w:val="en-US" w:eastAsia="es-ES_tradnl"/>
        </w:rPr>
        <w:t> should be managed as per clinical syndrome (See </w:t>
      </w:r>
      <w:hyperlink r:id="rId40" w:history="1">
        <w:r w:rsidRPr="00F51F70">
          <w:rPr>
            <w:rFonts w:ascii="Arial" w:eastAsia="Times New Roman" w:hAnsi="Arial" w:cs="Arial"/>
            <w:color w:val="737F57"/>
            <w:sz w:val="20"/>
            <w:szCs w:val="20"/>
            <w:u w:val="single"/>
            <w:lang w:val="en-US" w:eastAsia="es-ES_tradnl"/>
          </w:rPr>
          <w:t>Bronchiolitis</w:t>
        </w:r>
      </w:hyperlink>
      <w:r w:rsidRPr="00F51F70">
        <w:rPr>
          <w:rFonts w:ascii="Arial" w:eastAsia="Times New Roman" w:hAnsi="Arial" w:cs="Arial"/>
          <w:color w:val="3D5567"/>
          <w:sz w:val="20"/>
          <w:szCs w:val="20"/>
          <w:lang w:val="en-US" w:eastAsia="es-ES_tradnl"/>
        </w:rPr>
        <w:t>, </w:t>
      </w:r>
      <w:hyperlink r:id="rId41" w:history="1">
        <w:r w:rsidRPr="00F51F70">
          <w:rPr>
            <w:rFonts w:ascii="Arial" w:eastAsia="Times New Roman" w:hAnsi="Arial" w:cs="Arial"/>
            <w:color w:val="737F57"/>
            <w:sz w:val="20"/>
            <w:szCs w:val="20"/>
            <w:u w:val="single"/>
            <w:lang w:val="en-US" w:eastAsia="es-ES_tradnl"/>
          </w:rPr>
          <w:t>Croup</w:t>
        </w:r>
      </w:hyperlink>
      <w:r w:rsidRPr="00F51F70">
        <w:rPr>
          <w:rFonts w:ascii="Arial" w:eastAsia="Times New Roman" w:hAnsi="Arial" w:cs="Arial"/>
          <w:color w:val="3D5567"/>
          <w:sz w:val="20"/>
          <w:szCs w:val="20"/>
          <w:lang w:val="en-US" w:eastAsia="es-ES_tradnl"/>
        </w:rPr>
        <w:t>, </w:t>
      </w:r>
      <w:hyperlink r:id="rId42" w:history="1">
        <w:r w:rsidRPr="00F51F70">
          <w:rPr>
            <w:rFonts w:ascii="Arial" w:eastAsia="Times New Roman" w:hAnsi="Arial" w:cs="Arial"/>
            <w:color w:val="737F57"/>
            <w:sz w:val="20"/>
            <w:szCs w:val="20"/>
            <w:u w:val="single"/>
            <w:lang w:val="en-US" w:eastAsia="es-ES_tradnl"/>
          </w:rPr>
          <w:t>Pneumonia</w:t>
        </w:r>
      </w:hyperlink>
      <w:r w:rsidRPr="00F51F70">
        <w:rPr>
          <w:rFonts w:ascii="Arial" w:eastAsia="Times New Roman" w:hAnsi="Arial" w:cs="Arial"/>
          <w:color w:val="3D5567"/>
          <w:sz w:val="20"/>
          <w:szCs w:val="20"/>
          <w:lang w:val="en-US" w:eastAsia="es-ES_tradnl"/>
        </w:rPr>
        <w:t>)</w:t>
      </w:r>
    </w:p>
    <w:p w14:paraId="180D0F50"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COVID-positive cases should be isolated</w:t>
      </w:r>
    </w:p>
    <w:p w14:paraId="48113F5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Droplet and contact precautions (gloves, gown, surgical mask, eye wear) should be observed for </w:t>
      </w:r>
      <w:r w:rsidRPr="00F51F70">
        <w:rPr>
          <w:rFonts w:ascii="Arial" w:eastAsia="Times New Roman" w:hAnsi="Arial" w:cs="Arial"/>
          <w:b/>
          <w:bCs/>
          <w:color w:val="3D5567"/>
          <w:sz w:val="20"/>
          <w:szCs w:val="20"/>
          <w:lang w:val="en-US" w:eastAsia="es-ES_tradnl"/>
        </w:rPr>
        <w:t>ALL </w:t>
      </w:r>
      <w:r w:rsidRPr="00F51F70">
        <w:rPr>
          <w:rFonts w:ascii="Arial" w:eastAsia="Times New Roman" w:hAnsi="Arial" w:cs="Arial"/>
          <w:color w:val="3D5567"/>
          <w:sz w:val="20"/>
          <w:szCs w:val="20"/>
          <w:lang w:val="en-US" w:eastAsia="es-ES_tradnl"/>
        </w:rPr>
        <w:t>HCWs, family members and visitors</w:t>
      </w:r>
    </w:p>
    <w:p w14:paraId="58B7A6D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 xml:space="preserve">High-flow nasal oxygen therapy should be avoided if possible due to risk of </w:t>
      </w:r>
      <w:proofErr w:type="spellStart"/>
      <w:r w:rsidRPr="00F51F70">
        <w:rPr>
          <w:rFonts w:ascii="Arial" w:eastAsia="Times New Roman" w:hAnsi="Arial" w:cs="Arial"/>
          <w:color w:val="3D5567"/>
          <w:sz w:val="20"/>
          <w:szCs w:val="20"/>
          <w:lang w:val="en-US" w:eastAsia="es-ES_tradnl"/>
        </w:rPr>
        <w:t>aerosolisation</w:t>
      </w:r>
      <w:proofErr w:type="spellEnd"/>
      <w:r w:rsidRPr="00F51F70">
        <w:rPr>
          <w:rFonts w:ascii="Arial" w:eastAsia="Times New Roman" w:hAnsi="Arial" w:cs="Arial"/>
          <w:color w:val="3D5567"/>
          <w:sz w:val="20"/>
          <w:szCs w:val="20"/>
          <w:lang w:val="en-US" w:eastAsia="es-ES_tradnl"/>
        </w:rPr>
        <w:t xml:space="preserve"> – </w:t>
      </w:r>
      <w:r w:rsidRPr="00F51F70">
        <w:rPr>
          <w:rFonts w:ascii="Arial" w:eastAsia="Times New Roman" w:hAnsi="Arial" w:cs="Arial"/>
          <w:b/>
          <w:bCs/>
          <w:color w:val="3D5567"/>
          <w:sz w:val="20"/>
          <w:szCs w:val="20"/>
          <w:lang w:val="en-US" w:eastAsia="es-ES_tradnl"/>
        </w:rPr>
        <w:t>discuss with senior clinician and consider consultation with ICU</w:t>
      </w:r>
    </w:p>
    <w:p w14:paraId="1887CBAA"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b/>
          <w:color w:val="FF0000"/>
          <w:sz w:val="20"/>
          <w:szCs w:val="20"/>
          <w:lang w:val="en-US" w:eastAsia="es-ES_tradnl"/>
        </w:rPr>
      </w:pPr>
      <w:proofErr w:type="spellStart"/>
      <w:r w:rsidRPr="00F51F70">
        <w:rPr>
          <w:rFonts w:ascii="Arial" w:eastAsia="Times New Roman" w:hAnsi="Arial" w:cs="Arial"/>
          <w:b/>
          <w:color w:val="FF0000"/>
          <w:sz w:val="20"/>
          <w:szCs w:val="20"/>
          <w:lang w:val="en-US" w:eastAsia="es-ES_tradnl"/>
        </w:rPr>
        <w:t>Nebulised</w:t>
      </w:r>
      <w:proofErr w:type="spellEnd"/>
      <w:r w:rsidRPr="00F51F70">
        <w:rPr>
          <w:rFonts w:ascii="Arial" w:eastAsia="Times New Roman" w:hAnsi="Arial" w:cs="Arial"/>
          <w:b/>
          <w:color w:val="FF0000"/>
          <w:sz w:val="20"/>
          <w:szCs w:val="20"/>
          <w:lang w:val="en-US" w:eastAsia="es-ES_tradnl"/>
        </w:rPr>
        <w:t xml:space="preserve"> adrenaline should be reserved for severe </w:t>
      </w:r>
      <w:hyperlink r:id="rId43" w:history="1">
        <w:r w:rsidRPr="00F51F70">
          <w:rPr>
            <w:rFonts w:ascii="Arial" w:eastAsia="Times New Roman" w:hAnsi="Arial" w:cs="Arial"/>
            <w:b/>
            <w:color w:val="FF0000"/>
            <w:sz w:val="20"/>
            <w:szCs w:val="20"/>
            <w:u w:val="single"/>
            <w:lang w:val="en-US" w:eastAsia="es-ES_tradnl"/>
          </w:rPr>
          <w:t>croup</w:t>
        </w:r>
      </w:hyperlink>
    </w:p>
    <w:p w14:paraId="2C9CF88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cases may not require admission if respiratory and hydration status are stable. Decision to admit should be supported by clinical assessment (including risk factors), social and geographical factors, and phase of illness</w:t>
      </w:r>
    </w:p>
    <w:p w14:paraId="1CF6F64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Consider Ambulatory/Hospital-in-the-Home (HITH) care if available</w:t>
      </w:r>
    </w:p>
    <w:p w14:paraId="49522A0D"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s-CL" w:eastAsia="es-ES_tradnl"/>
        </w:rPr>
      </w:pPr>
      <w:r w:rsidRPr="00F51F70">
        <w:rPr>
          <w:rFonts w:ascii="Arial" w:eastAsia="Times New Roman" w:hAnsi="Arial" w:cs="Arial"/>
          <w:b/>
          <w:bCs/>
          <w:color w:val="3D5567"/>
          <w:sz w:val="20"/>
          <w:szCs w:val="20"/>
          <w:lang w:val="es-CL" w:eastAsia="es-ES_tradnl"/>
        </w:rPr>
        <w:t>Severe disease</w:t>
      </w:r>
    </w:p>
    <w:p w14:paraId="70241A06"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s-CL" w:eastAsia="es-ES_tradnl"/>
        </w:rPr>
        <w:t>Respiratory support as required</w:t>
      </w:r>
    </w:p>
    <w:p w14:paraId="34074833"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s-CL" w:eastAsia="es-ES_tradnl"/>
        </w:rPr>
      </w:pPr>
      <w:r w:rsidRPr="00F51F70">
        <w:rPr>
          <w:rFonts w:ascii="Arial" w:eastAsia="Times New Roman" w:hAnsi="Arial" w:cs="Arial"/>
          <w:color w:val="3D5567"/>
          <w:sz w:val="20"/>
          <w:szCs w:val="20"/>
          <w:lang w:val="en-US" w:eastAsia="es-ES_tradnl"/>
        </w:rPr>
        <w:t xml:space="preserve">Airborne precautions (full PPE including N95 mask) must be maintained if child requires high-flow oxygen, non-invasive ventilation or </w:t>
      </w:r>
      <w:proofErr w:type="spellStart"/>
      <w:r w:rsidRPr="00F51F70">
        <w:rPr>
          <w:rFonts w:ascii="Arial" w:eastAsia="Times New Roman" w:hAnsi="Arial" w:cs="Arial"/>
          <w:color w:val="3D5567"/>
          <w:sz w:val="20"/>
          <w:szCs w:val="20"/>
          <w:lang w:val="en-US" w:eastAsia="es-ES_tradnl"/>
        </w:rPr>
        <w:t>nebulised</w:t>
      </w:r>
      <w:proofErr w:type="spellEnd"/>
      <w:r w:rsidRPr="00F51F70">
        <w:rPr>
          <w:rFonts w:ascii="Arial" w:eastAsia="Times New Roman" w:hAnsi="Arial" w:cs="Arial"/>
          <w:color w:val="3D5567"/>
          <w:sz w:val="20"/>
          <w:szCs w:val="20"/>
          <w:lang w:val="en-US" w:eastAsia="es-ES_tradnl"/>
        </w:rPr>
        <w:t xml:space="preserve"> therapy. </w:t>
      </w:r>
      <w:r w:rsidRPr="00F51F70">
        <w:rPr>
          <w:rFonts w:ascii="Arial" w:eastAsia="Times New Roman" w:hAnsi="Arial" w:cs="Arial"/>
          <w:b/>
          <w:bCs/>
          <w:color w:val="3D5567"/>
          <w:sz w:val="20"/>
          <w:szCs w:val="20"/>
          <w:lang w:val="es-CL" w:eastAsia="es-ES_tradnl"/>
        </w:rPr>
        <w:t>Do not withhold these therapies if indicated</w:t>
      </w:r>
    </w:p>
    <w:p w14:paraId="16699549"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Management must occur in the highest level of isolation available</w:t>
      </w:r>
    </w:p>
    <w:p w14:paraId="6B90D34E" w14:textId="77777777" w:rsidR="00F51F70" w:rsidRPr="00F51F70" w:rsidRDefault="00F51F70" w:rsidP="00F51F70">
      <w:pPr>
        <w:numPr>
          <w:ilvl w:val="1"/>
          <w:numId w:val="5"/>
        </w:numPr>
        <w:pBdr>
          <w:top w:val="single" w:sz="2" w:space="0" w:color="auto"/>
          <w:left w:val="single" w:sz="2" w:space="0" w:color="auto"/>
          <w:bottom w:val="single" w:sz="2" w:space="0" w:color="auto"/>
          <w:right w:val="single" w:sz="2" w:space="0" w:color="auto"/>
        </w:pBdr>
        <w:shd w:val="clear" w:color="auto" w:fill="FFFFFF"/>
        <w:spacing w:before="100" w:beforeAutospacing="1" w:after="100" w:afterAutospacing="1"/>
        <w:ind w:left="91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 number of antiviral and other medications have been suggested as possible treatments for severe COVID-19 - consult Infectious Diseases team</w:t>
      </w:r>
    </w:p>
    <w:p w14:paraId="2E07439C"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lastRenderedPageBreak/>
        <w:t>Home-ventilated patients</w:t>
      </w:r>
      <w:r w:rsidRPr="00F51F70">
        <w:rPr>
          <w:rFonts w:ascii="Arial" w:eastAsia="Times New Roman" w:hAnsi="Arial" w:cs="Arial"/>
          <w:color w:val="3D5567"/>
          <w:sz w:val="20"/>
          <w:szCs w:val="20"/>
          <w:lang w:val="en-US" w:eastAsia="es-ES_tradnl"/>
        </w:rPr>
        <w:t> on CPAP or BiPAP and those with tracheostomy (with or without ventilation) who have suspected viral respiratory tract infection should be tested for coronavirus, and managed with airborne precautions until confirmed to be negative</w:t>
      </w:r>
    </w:p>
    <w:p w14:paraId="67B97D4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There is currently no evidence that ibuprofen can make COVID-19 worse.  There is insufficient evidence for ceasing any existing medication, including NSAIDs, immunosuppressants, angiotensin converting enzyme (ACE) inhibitors and angiotensin receptor blockers (ARBs)</w:t>
      </w:r>
    </w:p>
    <w:p w14:paraId="5208032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Airborne precautions should be maintained for children with respiratory illness requiring nitrous oxide for procedures; staff involved should use PPE</w:t>
      </w:r>
    </w:p>
    <w:p w14:paraId="186ED541"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Infection Control</w:t>
      </w:r>
      <w:r w:rsidRPr="00F51F70">
        <w:rPr>
          <w:rFonts w:ascii="Arial" w:eastAsia="Times New Roman" w:hAnsi="Arial" w:cs="Arial"/>
          <w:color w:val="3D5567"/>
          <w:sz w:val="20"/>
          <w:szCs w:val="20"/>
          <w:lang w:val="en-US" w:eastAsia="es-ES_tradnl"/>
        </w:rPr>
        <w:br/>
      </w:r>
      <w:hyperlink r:id="rId44" w:history="1">
        <w:r w:rsidRPr="00F51F70">
          <w:rPr>
            <w:rFonts w:ascii="Arial" w:eastAsia="Times New Roman" w:hAnsi="Arial" w:cs="Arial"/>
            <w:color w:val="737F57"/>
            <w:sz w:val="20"/>
            <w:szCs w:val="20"/>
            <w:u w:val="single"/>
            <w:lang w:val="en-US" w:eastAsia="es-ES_tradnl"/>
          </w:rPr>
          <w:t>How to don and fit N95 masks</w:t>
        </w:r>
      </w:hyperlink>
      <w:r w:rsidRPr="00F51F70">
        <w:rPr>
          <w:rFonts w:ascii="Arial" w:eastAsia="Times New Roman" w:hAnsi="Arial" w:cs="Arial"/>
          <w:color w:val="3D5567"/>
          <w:sz w:val="20"/>
          <w:szCs w:val="20"/>
          <w:lang w:val="en-US" w:eastAsia="es-ES_tradnl"/>
        </w:rPr>
        <w:br/>
      </w:r>
      <w:hyperlink r:id="rId45" w:history="1">
        <w:r w:rsidRPr="00F51F70">
          <w:rPr>
            <w:rFonts w:ascii="Arial" w:eastAsia="Times New Roman" w:hAnsi="Arial" w:cs="Arial"/>
            <w:color w:val="737F57"/>
            <w:sz w:val="20"/>
            <w:szCs w:val="20"/>
            <w:u w:val="single"/>
            <w:lang w:val="en-US" w:eastAsia="es-ES_tradnl"/>
          </w:rPr>
          <w:t>How to don and remove PPE</w:t>
        </w:r>
      </w:hyperlink>
    </w:p>
    <w:p w14:paraId="6EF7D46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Videos (</w:t>
      </w:r>
      <w:hyperlink r:id="rId46" w:anchor="v1" w:tooltip="see below" w:history="1">
        <w:r w:rsidRPr="00F51F70">
          <w:rPr>
            <w:rFonts w:ascii="Arial" w:eastAsia="Times New Roman" w:hAnsi="Arial" w:cs="Arial"/>
            <w:color w:val="737F57"/>
            <w:sz w:val="20"/>
            <w:szCs w:val="20"/>
            <w:u w:val="single"/>
            <w:lang w:val="en-US" w:eastAsia="es-ES_tradnl"/>
          </w:rPr>
          <w:t>see below</w:t>
        </w:r>
      </w:hyperlink>
      <w:r w:rsidRPr="00F51F70">
        <w:rPr>
          <w:rFonts w:ascii="Arial" w:eastAsia="Times New Roman" w:hAnsi="Arial" w:cs="Arial"/>
          <w:color w:val="3D5567"/>
          <w:sz w:val="20"/>
          <w:szCs w:val="20"/>
          <w:lang w:val="en-US" w:eastAsia="es-ES_tradnl"/>
        </w:rPr>
        <w:t>)</w:t>
      </w:r>
    </w:p>
    <w:p w14:paraId="349CAA05" w14:textId="77777777" w:rsidR="00F51F70" w:rsidRPr="00F51F70" w:rsidRDefault="000861E1"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47" w:anchor="v1" w:tooltip="PPE for Droplet Precautions" w:history="1">
        <w:r w:rsidR="00F51F70" w:rsidRPr="00F51F70">
          <w:rPr>
            <w:rFonts w:ascii="Arial" w:eastAsia="Times New Roman" w:hAnsi="Arial" w:cs="Arial"/>
            <w:color w:val="737F57"/>
            <w:sz w:val="20"/>
            <w:szCs w:val="20"/>
            <w:u w:val="single"/>
            <w:lang w:val="en-US" w:eastAsia="es-ES_tradnl"/>
          </w:rPr>
          <w:t>PPE for Droplet Precautions</w:t>
        </w:r>
      </w:hyperlink>
      <w:r w:rsidR="00F51F70" w:rsidRPr="00F51F70">
        <w:rPr>
          <w:rFonts w:ascii="Arial" w:eastAsia="Times New Roman" w:hAnsi="Arial" w:cs="Arial"/>
          <w:color w:val="3D5567"/>
          <w:sz w:val="20"/>
          <w:szCs w:val="20"/>
          <w:lang w:val="en-US" w:eastAsia="es-ES_tradnl"/>
        </w:rPr>
        <w:br/>
      </w:r>
      <w:hyperlink r:id="rId48" w:anchor="v2" w:tooltip="PPE for Airborne Precautions" w:history="1">
        <w:r w:rsidR="00F51F70" w:rsidRPr="00F51F70">
          <w:rPr>
            <w:rFonts w:ascii="Arial" w:eastAsia="Times New Roman" w:hAnsi="Arial" w:cs="Arial"/>
            <w:color w:val="737F57"/>
            <w:sz w:val="20"/>
            <w:szCs w:val="20"/>
            <w:u w:val="single"/>
            <w:lang w:val="en-US" w:eastAsia="es-ES_tradnl"/>
          </w:rPr>
          <w:t>PPE for Airborne Precautions</w:t>
        </w:r>
      </w:hyperlink>
      <w:r w:rsidR="00F51F70" w:rsidRPr="00F51F70">
        <w:rPr>
          <w:rFonts w:ascii="Arial" w:eastAsia="Times New Roman" w:hAnsi="Arial" w:cs="Arial"/>
          <w:color w:val="3D5567"/>
          <w:sz w:val="20"/>
          <w:szCs w:val="20"/>
          <w:lang w:val="en-US" w:eastAsia="es-ES_tradnl"/>
        </w:rPr>
        <w:br/>
      </w:r>
      <w:hyperlink r:id="rId49" w:anchor="v3" w:tooltip="P2/N95 masks" w:history="1">
        <w:r w:rsidR="00F51F70" w:rsidRPr="00F51F70">
          <w:rPr>
            <w:rFonts w:ascii="Arial" w:eastAsia="Times New Roman" w:hAnsi="Arial" w:cs="Arial"/>
            <w:color w:val="737F57"/>
            <w:sz w:val="20"/>
            <w:szCs w:val="20"/>
            <w:u w:val="single"/>
            <w:lang w:val="en-US" w:eastAsia="es-ES_tradnl"/>
          </w:rPr>
          <w:t>P2/N95 masks</w:t>
        </w:r>
      </w:hyperlink>
    </w:p>
    <w:p w14:paraId="79334E9D" w14:textId="77777777" w:rsidR="00F51F70" w:rsidRPr="00F51F70" w:rsidRDefault="000861E1"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0" w:tooltip="NSW&#10;Clinical Excellence Commission Videos" w:history="1">
        <w:r w:rsidR="00F51F70" w:rsidRPr="00F51F70">
          <w:rPr>
            <w:rFonts w:ascii="Arial" w:eastAsia="Times New Roman" w:hAnsi="Arial" w:cs="Arial"/>
            <w:color w:val="737F57"/>
            <w:sz w:val="20"/>
            <w:szCs w:val="20"/>
            <w:u w:val="single"/>
            <w:lang w:val="en-US" w:eastAsia="es-ES_tradnl"/>
          </w:rPr>
          <w:t>NSW Clinical Excellence Commission videos</w:t>
        </w:r>
      </w:hyperlink>
    </w:p>
    <w:p w14:paraId="405BE435" w14:textId="77777777" w:rsidR="00F51F70" w:rsidRPr="00F51F70" w:rsidRDefault="000861E1"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1" w:tooltip="Queensland Health PPE information" w:history="1">
        <w:r w:rsidR="00F51F70" w:rsidRPr="00F51F70">
          <w:rPr>
            <w:rFonts w:ascii="Arial" w:eastAsia="Times New Roman" w:hAnsi="Arial" w:cs="Arial"/>
            <w:color w:val="737F57"/>
            <w:sz w:val="20"/>
            <w:szCs w:val="20"/>
            <w:u w:val="single"/>
            <w:lang w:val="en-US" w:eastAsia="es-ES_tradnl"/>
          </w:rPr>
          <w:t>Queensland Health PPE information</w:t>
        </w:r>
      </w:hyperlink>
    </w:p>
    <w:p w14:paraId="204E92CF"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NB Care must be taken when removing PPE as contamination may occur</w:t>
      </w:r>
    </w:p>
    <w:p w14:paraId="0162C29B"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 xml:space="preserve">Consider consultation with local </w:t>
      </w:r>
      <w:proofErr w:type="spellStart"/>
      <w:r w:rsidRPr="00F51F70">
        <w:rPr>
          <w:rFonts w:ascii="Arial" w:eastAsia="Times New Roman" w:hAnsi="Arial" w:cs="Arial"/>
          <w:b/>
          <w:bCs/>
          <w:color w:val="A30C33"/>
          <w:sz w:val="30"/>
          <w:szCs w:val="30"/>
          <w:lang w:val="en-US" w:eastAsia="es-ES_tradnl"/>
        </w:rPr>
        <w:t>paediatric</w:t>
      </w:r>
      <w:proofErr w:type="spellEnd"/>
      <w:r w:rsidRPr="00F51F70">
        <w:rPr>
          <w:rFonts w:ascii="Arial" w:eastAsia="Times New Roman" w:hAnsi="Arial" w:cs="Arial"/>
          <w:b/>
          <w:bCs/>
          <w:color w:val="A30C33"/>
          <w:sz w:val="30"/>
          <w:szCs w:val="30"/>
          <w:lang w:val="en-US" w:eastAsia="es-ES_tradnl"/>
        </w:rPr>
        <w:t xml:space="preserve"> team when:</w:t>
      </w:r>
    </w:p>
    <w:p w14:paraId="44D058A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Suspected or confirmed cases of COVID-19 requiring respiratory support – consider consultation with respiratory medicine and/or ICU</w:t>
      </w:r>
    </w:p>
    <w:p w14:paraId="07E5B5D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Consider transfer when:</w:t>
      </w:r>
    </w:p>
    <w:p w14:paraId="127CEC3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Confirmed case with severe or worsening moderate disease</w:t>
      </w:r>
    </w:p>
    <w:p w14:paraId="5D7FCDC7"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 xml:space="preserve">For emergency advice and </w:t>
      </w:r>
      <w:proofErr w:type="spellStart"/>
      <w:r w:rsidRPr="00F51F70">
        <w:rPr>
          <w:rFonts w:ascii="Arial" w:eastAsia="Times New Roman" w:hAnsi="Arial" w:cs="Arial"/>
          <w:b/>
          <w:bCs/>
          <w:color w:val="3D5567"/>
          <w:sz w:val="20"/>
          <w:szCs w:val="20"/>
          <w:lang w:val="en-US" w:eastAsia="es-ES_tradnl"/>
        </w:rPr>
        <w:t>paediatric</w:t>
      </w:r>
      <w:proofErr w:type="spellEnd"/>
      <w:r w:rsidRPr="00F51F70">
        <w:rPr>
          <w:rFonts w:ascii="Arial" w:eastAsia="Times New Roman" w:hAnsi="Arial" w:cs="Arial"/>
          <w:b/>
          <w:bCs/>
          <w:color w:val="3D5567"/>
          <w:sz w:val="20"/>
          <w:szCs w:val="20"/>
          <w:lang w:val="en-US" w:eastAsia="es-ES_tradnl"/>
        </w:rPr>
        <w:t xml:space="preserve"> or neonatal ICU transfers, see </w:t>
      </w:r>
      <w:hyperlink r:id="rId52" w:tooltip="Retrieval Services" w:history="1">
        <w:r w:rsidRPr="00F51F70">
          <w:rPr>
            <w:rFonts w:ascii="Arial" w:eastAsia="Times New Roman" w:hAnsi="Arial" w:cs="Arial"/>
            <w:b/>
            <w:bCs/>
            <w:color w:val="737F57"/>
            <w:sz w:val="20"/>
            <w:szCs w:val="20"/>
            <w:u w:val="single"/>
            <w:lang w:val="en-US" w:eastAsia="es-ES_tradnl"/>
          </w:rPr>
          <w:t>Retrieval Services</w:t>
        </w:r>
      </w:hyperlink>
      <w:r w:rsidRPr="00F51F70">
        <w:rPr>
          <w:rFonts w:ascii="Arial" w:eastAsia="Times New Roman" w:hAnsi="Arial" w:cs="Arial"/>
          <w:b/>
          <w:bCs/>
          <w:color w:val="3D5567"/>
          <w:sz w:val="20"/>
          <w:szCs w:val="20"/>
          <w:lang w:val="en-US" w:eastAsia="es-ES_tradnl"/>
        </w:rPr>
        <w:t>.</w:t>
      </w:r>
    </w:p>
    <w:p w14:paraId="0B064189"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Consider discharge when:</w:t>
      </w:r>
    </w:p>
    <w:p w14:paraId="0A0CCA03"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color w:val="3D5567"/>
          <w:sz w:val="20"/>
          <w:szCs w:val="20"/>
          <w:lang w:val="en-US" w:eastAsia="es-ES_tradnl"/>
        </w:rPr>
        <w:t>All suspected or confirmed cases who do not require respiratory support. These cases must remain in home isolation as per local </w:t>
      </w:r>
      <w:hyperlink r:id="rId53" w:anchor="additional-notes" w:tooltip="health department" w:history="1">
        <w:r w:rsidRPr="00F51F70">
          <w:rPr>
            <w:rFonts w:ascii="Arial" w:eastAsia="Times New Roman" w:hAnsi="Arial" w:cs="Arial"/>
            <w:color w:val="737F57"/>
            <w:sz w:val="20"/>
            <w:szCs w:val="20"/>
            <w:u w:val="single"/>
            <w:lang w:val="en-US" w:eastAsia="es-ES_tradnl"/>
          </w:rPr>
          <w:t>health department</w:t>
        </w:r>
      </w:hyperlink>
      <w:r w:rsidRPr="00F51F70">
        <w:rPr>
          <w:rFonts w:ascii="Arial" w:eastAsia="Times New Roman" w:hAnsi="Arial" w:cs="Arial"/>
          <w:color w:val="3D5567"/>
          <w:sz w:val="20"/>
          <w:szCs w:val="20"/>
          <w:lang w:val="en-US" w:eastAsia="es-ES_tradnl"/>
        </w:rPr>
        <w:t> recommendations</w:t>
      </w:r>
      <w:r w:rsidRPr="00F51F70">
        <w:rPr>
          <w:rFonts w:ascii="Arial" w:eastAsia="Times New Roman" w:hAnsi="Arial" w:cs="Arial"/>
          <w:b/>
          <w:bCs/>
          <w:color w:val="3D5567"/>
          <w:sz w:val="20"/>
          <w:szCs w:val="20"/>
          <w:lang w:val="en-US" w:eastAsia="es-ES_tradnl"/>
        </w:rPr>
        <w:t> </w:t>
      </w:r>
    </w:p>
    <w:p w14:paraId="27AE9322"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s-CL" w:eastAsia="es-ES_tradnl"/>
        </w:rPr>
      </w:pPr>
      <w:r w:rsidRPr="00F51F70">
        <w:rPr>
          <w:rFonts w:ascii="Arial" w:eastAsia="Times New Roman" w:hAnsi="Arial" w:cs="Arial"/>
          <w:b/>
          <w:bCs/>
          <w:color w:val="A30C33"/>
          <w:sz w:val="30"/>
          <w:szCs w:val="30"/>
          <w:lang w:val="es-CL" w:eastAsia="es-ES_tradnl"/>
        </w:rPr>
        <w:t>Parent information</w:t>
      </w:r>
    </w:p>
    <w:p w14:paraId="6F4F421C" w14:textId="77777777" w:rsidR="00F51F70" w:rsidRPr="00F51F70" w:rsidRDefault="000861E1"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hyperlink r:id="rId54" w:history="1">
        <w:r w:rsidR="00F51F70" w:rsidRPr="00F51F70">
          <w:rPr>
            <w:rFonts w:ascii="Arial" w:eastAsia="Times New Roman" w:hAnsi="Arial" w:cs="Arial"/>
            <w:color w:val="737F57"/>
            <w:sz w:val="20"/>
            <w:szCs w:val="20"/>
            <w:u w:val="single"/>
            <w:lang w:val="en-US" w:eastAsia="es-ES_tradnl"/>
          </w:rPr>
          <w:t>Coronavirus and children in Australia</w:t>
        </w:r>
      </w:hyperlink>
      <w:r w:rsidR="00F51F70" w:rsidRPr="00F51F70">
        <w:rPr>
          <w:rFonts w:ascii="Arial" w:eastAsia="Times New Roman" w:hAnsi="Arial" w:cs="Arial"/>
          <w:color w:val="3D5567"/>
          <w:sz w:val="20"/>
          <w:szCs w:val="20"/>
          <w:lang w:val="en-US" w:eastAsia="es-ES_tradnl"/>
        </w:rPr>
        <w:br/>
      </w:r>
      <w:hyperlink r:id="rId55" w:history="1">
        <w:r w:rsidR="00F51F70" w:rsidRPr="00F51F70">
          <w:rPr>
            <w:rFonts w:ascii="Arial" w:eastAsia="Times New Roman" w:hAnsi="Arial" w:cs="Arial"/>
            <w:color w:val="737F57"/>
            <w:sz w:val="20"/>
            <w:szCs w:val="20"/>
            <w:u w:val="single"/>
            <w:lang w:val="en-US" w:eastAsia="es-ES_tradnl"/>
          </w:rPr>
          <w:t>Translated resources</w:t>
        </w:r>
      </w:hyperlink>
      <w:r w:rsidR="00F51F70" w:rsidRPr="00F51F70">
        <w:rPr>
          <w:rFonts w:ascii="Arial" w:eastAsia="Times New Roman" w:hAnsi="Arial" w:cs="Arial"/>
          <w:color w:val="3D5567"/>
          <w:sz w:val="20"/>
          <w:szCs w:val="20"/>
          <w:lang w:val="en-US" w:eastAsia="es-ES_tradnl"/>
        </w:rPr>
        <w:br/>
      </w:r>
      <w:hyperlink r:id="rId56" w:tooltip="COVID-19 Parent Info" w:history="1">
        <w:r w:rsidR="00F51F70" w:rsidRPr="00F51F70">
          <w:rPr>
            <w:rFonts w:ascii="Arial" w:eastAsia="Times New Roman" w:hAnsi="Arial" w:cs="Arial"/>
            <w:color w:val="737F57"/>
            <w:sz w:val="20"/>
            <w:szCs w:val="20"/>
            <w:u w:val="single"/>
            <w:lang w:val="en-US" w:eastAsia="es-ES_tradnl"/>
          </w:rPr>
          <w:t>COVID-19 and immunosuppressed patients</w:t>
        </w:r>
      </w:hyperlink>
    </w:p>
    <w:p w14:paraId="4EA8264E"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after="135"/>
        <w:outlineLvl w:val="1"/>
        <w:rPr>
          <w:rFonts w:ascii="Arial" w:eastAsia="Times New Roman" w:hAnsi="Arial" w:cs="Arial"/>
          <w:b/>
          <w:bCs/>
          <w:color w:val="A30C33"/>
          <w:sz w:val="30"/>
          <w:szCs w:val="30"/>
          <w:lang w:val="en-US" w:eastAsia="es-ES_tradnl"/>
        </w:rPr>
      </w:pPr>
      <w:r w:rsidRPr="00F51F70">
        <w:rPr>
          <w:rFonts w:ascii="Arial" w:eastAsia="Times New Roman" w:hAnsi="Arial" w:cs="Arial"/>
          <w:b/>
          <w:bCs/>
          <w:color w:val="A30C33"/>
          <w:sz w:val="30"/>
          <w:szCs w:val="30"/>
          <w:lang w:val="en-US" w:eastAsia="es-ES_tradnl"/>
        </w:rPr>
        <w:t>Additional notes</w:t>
      </w:r>
    </w:p>
    <w:p w14:paraId="23D25B2D"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Health Department resources</w:t>
      </w:r>
      <w:r w:rsidRPr="00F51F70">
        <w:rPr>
          <w:rFonts w:ascii="Arial" w:eastAsia="Times New Roman" w:hAnsi="Arial" w:cs="Arial"/>
          <w:color w:val="3D5567"/>
          <w:sz w:val="20"/>
          <w:szCs w:val="20"/>
          <w:lang w:val="en-US" w:eastAsia="es-ES_tradnl"/>
        </w:rPr>
        <w:br/>
      </w:r>
      <w:hyperlink r:id="rId57" w:history="1">
        <w:r w:rsidRPr="00F51F70">
          <w:rPr>
            <w:rFonts w:ascii="Arial" w:eastAsia="Times New Roman" w:hAnsi="Arial" w:cs="Arial"/>
            <w:color w:val="737F57"/>
            <w:sz w:val="20"/>
            <w:szCs w:val="20"/>
            <w:u w:val="single"/>
            <w:lang w:val="en-US" w:eastAsia="es-ES_tradnl"/>
          </w:rPr>
          <w:t>NSW Health information</w:t>
        </w:r>
      </w:hyperlink>
      <w:r w:rsidRPr="00F51F70">
        <w:rPr>
          <w:rFonts w:ascii="Arial" w:eastAsia="Times New Roman" w:hAnsi="Arial" w:cs="Arial"/>
          <w:color w:val="3D5567"/>
          <w:sz w:val="20"/>
          <w:szCs w:val="20"/>
          <w:lang w:val="en-US" w:eastAsia="es-ES_tradnl"/>
        </w:rPr>
        <w:br/>
      </w:r>
      <w:hyperlink r:id="rId58" w:history="1">
        <w:r w:rsidRPr="00F51F70">
          <w:rPr>
            <w:rFonts w:ascii="Arial" w:eastAsia="Times New Roman" w:hAnsi="Arial" w:cs="Arial"/>
            <w:color w:val="737F57"/>
            <w:sz w:val="20"/>
            <w:szCs w:val="20"/>
            <w:u w:val="single"/>
            <w:lang w:val="en-US" w:eastAsia="es-ES_tradnl"/>
          </w:rPr>
          <w:t>Queensland Health information</w:t>
        </w:r>
      </w:hyperlink>
      <w:r w:rsidRPr="00F51F70">
        <w:rPr>
          <w:rFonts w:ascii="Arial" w:eastAsia="Times New Roman" w:hAnsi="Arial" w:cs="Arial"/>
          <w:color w:val="3D5567"/>
          <w:sz w:val="20"/>
          <w:szCs w:val="20"/>
          <w:lang w:val="en-US" w:eastAsia="es-ES_tradnl"/>
        </w:rPr>
        <w:br/>
      </w:r>
      <w:hyperlink r:id="rId59" w:history="1">
        <w:r w:rsidRPr="00F51F70">
          <w:rPr>
            <w:rFonts w:ascii="Arial" w:eastAsia="Times New Roman" w:hAnsi="Arial" w:cs="Arial"/>
            <w:color w:val="737F57"/>
            <w:sz w:val="20"/>
            <w:szCs w:val="20"/>
            <w:u w:val="single"/>
            <w:lang w:val="en-US" w:eastAsia="es-ES_tradnl"/>
          </w:rPr>
          <w:t>Victorian DHHS information</w:t>
        </w:r>
      </w:hyperlink>
    </w:p>
    <w:p w14:paraId="580082D8"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after="135"/>
        <w:rPr>
          <w:rFonts w:ascii="Arial" w:eastAsia="Times New Roman" w:hAnsi="Arial" w:cs="Arial"/>
          <w:color w:val="3D5567"/>
          <w:sz w:val="20"/>
          <w:szCs w:val="20"/>
          <w:lang w:val="en-US" w:eastAsia="es-ES_tradnl"/>
        </w:rPr>
      </w:pPr>
      <w:r w:rsidRPr="00F51F70">
        <w:rPr>
          <w:rFonts w:ascii="Arial" w:eastAsia="Times New Roman" w:hAnsi="Arial" w:cs="Arial"/>
          <w:b/>
          <w:bCs/>
          <w:color w:val="3D5567"/>
          <w:sz w:val="20"/>
          <w:szCs w:val="20"/>
          <w:lang w:val="en-US" w:eastAsia="es-ES_tradnl"/>
        </w:rPr>
        <w:t>Other resources</w:t>
      </w:r>
      <w:r w:rsidRPr="00F51F70">
        <w:rPr>
          <w:rFonts w:ascii="Arial" w:eastAsia="Times New Roman" w:hAnsi="Arial" w:cs="Arial"/>
          <w:color w:val="3D5567"/>
          <w:sz w:val="20"/>
          <w:szCs w:val="20"/>
          <w:lang w:val="en-US" w:eastAsia="es-ES_tradnl"/>
        </w:rPr>
        <w:br/>
      </w:r>
      <w:hyperlink r:id="rId60" w:history="1">
        <w:proofErr w:type="spellStart"/>
        <w:r w:rsidRPr="00F51F70">
          <w:rPr>
            <w:rFonts w:ascii="Arial" w:eastAsia="Times New Roman" w:hAnsi="Arial" w:cs="Arial"/>
            <w:color w:val="737F57"/>
            <w:sz w:val="20"/>
            <w:szCs w:val="20"/>
            <w:u w:val="single"/>
            <w:lang w:val="en-US" w:eastAsia="es-ES_tradnl"/>
          </w:rPr>
          <w:t>Paediatrics.Online</w:t>
        </w:r>
        <w:proofErr w:type="spellEnd"/>
      </w:hyperlink>
      <w:r w:rsidRPr="00F51F70">
        <w:rPr>
          <w:rFonts w:ascii="Arial" w:eastAsia="Times New Roman" w:hAnsi="Arial" w:cs="Arial"/>
          <w:color w:val="3D5567"/>
          <w:sz w:val="20"/>
          <w:szCs w:val="20"/>
          <w:lang w:val="en-US" w:eastAsia="es-ES_tradnl"/>
        </w:rPr>
        <w:br/>
      </w:r>
      <w:hyperlink r:id="rId61" w:history="1">
        <w:r w:rsidRPr="00F51F70">
          <w:rPr>
            <w:rFonts w:ascii="Arial" w:eastAsia="Times New Roman" w:hAnsi="Arial" w:cs="Arial"/>
            <w:color w:val="737F57"/>
            <w:sz w:val="20"/>
            <w:szCs w:val="20"/>
            <w:u w:val="single"/>
            <w:lang w:val="en-US" w:eastAsia="es-ES_tradnl"/>
          </w:rPr>
          <w:t xml:space="preserve">Don’t Forget The Bubbles. An evidence summary of </w:t>
        </w:r>
        <w:proofErr w:type="spellStart"/>
        <w:r w:rsidRPr="00F51F70">
          <w:rPr>
            <w:rFonts w:ascii="Arial" w:eastAsia="Times New Roman" w:hAnsi="Arial" w:cs="Arial"/>
            <w:color w:val="737F57"/>
            <w:sz w:val="20"/>
            <w:szCs w:val="20"/>
            <w:u w:val="single"/>
            <w:lang w:val="en-US" w:eastAsia="es-ES_tradnl"/>
          </w:rPr>
          <w:t>paediatric</w:t>
        </w:r>
        <w:proofErr w:type="spellEnd"/>
        <w:r w:rsidRPr="00F51F70">
          <w:rPr>
            <w:rFonts w:ascii="Arial" w:eastAsia="Times New Roman" w:hAnsi="Arial" w:cs="Arial"/>
            <w:color w:val="737F57"/>
            <w:sz w:val="20"/>
            <w:szCs w:val="20"/>
            <w:u w:val="single"/>
            <w:lang w:val="en-US" w:eastAsia="es-ES_tradnl"/>
          </w:rPr>
          <w:t xml:space="preserve"> COVID-19 literature</w:t>
        </w:r>
      </w:hyperlink>
      <w:r w:rsidRPr="00F51F70">
        <w:rPr>
          <w:rFonts w:ascii="Arial" w:eastAsia="Times New Roman" w:hAnsi="Arial" w:cs="Arial"/>
          <w:color w:val="3D5567"/>
          <w:sz w:val="20"/>
          <w:szCs w:val="20"/>
          <w:lang w:val="en-US" w:eastAsia="es-ES_tradnl"/>
        </w:rPr>
        <w:br/>
      </w:r>
      <w:hyperlink r:id="rId62" w:history="1">
        <w:r w:rsidRPr="00F51F70">
          <w:rPr>
            <w:rFonts w:ascii="Arial" w:eastAsia="Times New Roman" w:hAnsi="Arial" w:cs="Arial"/>
            <w:color w:val="737F57"/>
            <w:sz w:val="20"/>
            <w:szCs w:val="20"/>
            <w:u w:val="single"/>
            <w:lang w:val="en-US" w:eastAsia="es-ES_tradnl"/>
          </w:rPr>
          <w:t>UpToDate</w:t>
        </w:r>
      </w:hyperlink>
      <w:r w:rsidRPr="00F51F70">
        <w:rPr>
          <w:rFonts w:ascii="Arial" w:eastAsia="Times New Roman" w:hAnsi="Arial" w:cs="Arial"/>
          <w:color w:val="3D5567"/>
          <w:sz w:val="20"/>
          <w:szCs w:val="20"/>
          <w:lang w:val="en-US" w:eastAsia="es-ES_tradnl"/>
        </w:rPr>
        <w:br/>
      </w:r>
      <w:hyperlink r:id="rId63" w:tooltip="RCH  COVID-19 information" w:history="1">
        <w:r w:rsidRPr="00F51F70">
          <w:rPr>
            <w:rFonts w:ascii="Arial" w:eastAsia="Times New Roman" w:hAnsi="Arial" w:cs="Arial"/>
            <w:color w:val="737F57"/>
            <w:sz w:val="20"/>
            <w:szCs w:val="20"/>
            <w:u w:val="single"/>
            <w:lang w:val="en-US" w:eastAsia="es-ES_tradnl"/>
          </w:rPr>
          <w:t>RCH COVID-19 information</w:t>
        </w:r>
      </w:hyperlink>
      <w:r w:rsidRPr="00F51F70">
        <w:rPr>
          <w:rFonts w:ascii="Arial" w:eastAsia="Times New Roman" w:hAnsi="Arial" w:cs="Arial"/>
          <w:color w:val="3D5567"/>
          <w:sz w:val="20"/>
          <w:szCs w:val="20"/>
          <w:lang w:val="en-US" w:eastAsia="es-ES_tradnl"/>
        </w:rPr>
        <w:t> (intranet only)</w:t>
      </w:r>
    </w:p>
    <w:p w14:paraId="26A88CD6" w14:textId="77777777" w:rsidR="00F51F70" w:rsidRPr="00F51F70" w:rsidRDefault="00F51F70" w:rsidP="00F51F70">
      <w:pPr>
        <w:pBdr>
          <w:top w:val="single" w:sz="2" w:space="0" w:color="auto"/>
          <w:left w:val="single" w:sz="2" w:space="0" w:color="auto"/>
          <w:bottom w:val="single" w:sz="2" w:space="0" w:color="auto"/>
          <w:right w:val="single" w:sz="2" w:space="0" w:color="auto"/>
        </w:pBdr>
        <w:shd w:val="clear" w:color="auto" w:fill="FFFFFF"/>
        <w:spacing w:before="270"/>
        <w:outlineLvl w:val="2"/>
        <w:rPr>
          <w:rFonts w:ascii="Arial" w:eastAsia="Times New Roman" w:hAnsi="Arial" w:cs="Arial"/>
          <w:b/>
          <w:bCs/>
          <w:color w:val="DA1A32"/>
          <w:sz w:val="26"/>
          <w:szCs w:val="26"/>
          <w:lang w:val="es-CL" w:eastAsia="es-ES_tradnl"/>
        </w:rPr>
      </w:pPr>
      <w:r w:rsidRPr="00F51F70">
        <w:rPr>
          <w:rFonts w:ascii="Arial" w:eastAsia="Times New Roman" w:hAnsi="Arial" w:cs="Arial"/>
          <w:b/>
          <w:bCs/>
          <w:color w:val="DA1A32"/>
          <w:sz w:val="26"/>
          <w:szCs w:val="26"/>
          <w:lang w:val="es-CL" w:eastAsia="es-ES_tradnl"/>
        </w:rPr>
        <w:t>PPE for Droplet Precautions</w:t>
      </w:r>
    </w:p>
    <w:p w14:paraId="2B2FA497" w14:textId="77777777" w:rsidR="005415FD" w:rsidRDefault="005415FD"/>
    <w:sectPr w:rsidR="005415FD" w:rsidSect="005E0E8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40440"/>
    <w:multiLevelType w:val="multilevel"/>
    <w:tmpl w:val="5B94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A4473"/>
    <w:multiLevelType w:val="multilevel"/>
    <w:tmpl w:val="74F66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5F2432"/>
    <w:multiLevelType w:val="multilevel"/>
    <w:tmpl w:val="8CA2A4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F926B6"/>
    <w:multiLevelType w:val="multilevel"/>
    <w:tmpl w:val="902A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2"/>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F70"/>
    <w:rsid w:val="000861E1"/>
    <w:rsid w:val="0031430C"/>
    <w:rsid w:val="005415FD"/>
    <w:rsid w:val="005E0E85"/>
    <w:rsid w:val="008C3570"/>
    <w:rsid w:val="00F51F7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350DAB"/>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1F70"/>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link w:val="Ttulo2Car"/>
    <w:uiPriority w:val="9"/>
    <w:qFormat/>
    <w:rsid w:val="00F51F70"/>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F51F70"/>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1F70"/>
    <w:rPr>
      <w:rFonts w:ascii="Times New Roman" w:eastAsia="Times New Roman" w:hAnsi="Times New Roman" w:cs="Times New Roman"/>
      <w:b/>
      <w:bCs/>
      <w:kern w:val="36"/>
      <w:sz w:val="48"/>
      <w:szCs w:val="48"/>
      <w:lang w:val="es-CL" w:eastAsia="es-ES_tradnl"/>
    </w:rPr>
  </w:style>
  <w:style w:type="character" w:customStyle="1" w:styleId="Ttulo2Car">
    <w:name w:val="Título 2 Car"/>
    <w:basedOn w:val="Fuentedeprrafopredeter"/>
    <w:link w:val="Ttulo2"/>
    <w:uiPriority w:val="9"/>
    <w:rsid w:val="00F51F70"/>
    <w:rPr>
      <w:rFonts w:ascii="Times New Roman" w:eastAsia="Times New Roman" w:hAnsi="Times New Roman" w:cs="Times New Roman"/>
      <w:b/>
      <w:bCs/>
      <w:sz w:val="36"/>
      <w:szCs w:val="36"/>
      <w:lang w:val="es-CL" w:eastAsia="es-ES_tradnl"/>
    </w:rPr>
  </w:style>
  <w:style w:type="character" w:customStyle="1" w:styleId="Ttulo3Car">
    <w:name w:val="Título 3 Car"/>
    <w:basedOn w:val="Fuentedeprrafopredeter"/>
    <w:link w:val="Ttulo3"/>
    <w:uiPriority w:val="9"/>
    <w:rsid w:val="00F51F70"/>
    <w:rPr>
      <w:rFonts w:ascii="Times New Roman" w:eastAsia="Times New Roman" w:hAnsi="Times New Roman" w:cs="Times New Roman"/>
      <w:b/>
      <w:bCs/>
      <w:sz w:val="27"/>
      <w:szCs w:val="27"/>
      <w:lang w:val="es-CL" w:eastAsia="es-ES_tradnl"/>
    </w:rPr>
  </w:style>
  <w:style w:type="character" w:styleId="Hipervnculo">
    <w:name w:val="Hyperlink"/>
    <w:basedOn w:val="Fuentedeprrafopredeter"/>
    <w:uiPriority w:val="99"/>
    <w:semiHidden/>
    <w:unhideWhenUsed/>
    <w:rsid w:val="00F51F70"/>
    <w:rPr>
      <w:color w:val="0000FF"/>
      <w:u w:val="single"/>
    </w:rPr>
  </w:style>
  <w:style w:type="paragraph" w:customStyle="1" w:styleId="pull-right">
    <w:name w:val="pull-right"/>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4">
    <w:name w:val="main-nav-4"/>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1">
    <w:name w:val="main-nav-1"/>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3">
    <w:name w:val="main-nav-3"/>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5">
    <w:name w:val="main-nav-5"/>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character" w:customStyle="1" w:styleId="breadcrumb">
    <w:name w:val="breadcrumb"/>
    <w:basedOn w:val="Fuentedeprrafopredeter"/>
    <w:rsid w:val="00F51F70"/>
  </w:style>
  <w:style w:type="paragraph" w:customStyle="1" w:styleId="nav-header">
    <w:name w:val="nav-header"/>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styleId="NormalWeb">
    <w:name w:val="Normal (Web)"/>
    <w:basedOn w:val="Normal"/>
    <w:uiPriority w:val="99"/>
    <w:semiHidden/>
    <w:unhideWhenUsed/>
    <w:rsid w:val="00F51F70"/>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F51F70"/>
    <w:rPr>
      <w:b/>
      <w:bCs/>
    </w:rPr>
  </w:style>
  <w:style w:type="paragraph" w:styleId="Textodeglobo">
    <w:name w:val="Balloon Text"/>
    <w:basedOn w:val="Normal"/>
    <w:link w:val="TextodegloboCar"/>
    <w:uiPriority w:val="99"/>
    <w:semiHidden/>
    <w:unhideWhenUsed/>
    <w:rsid w:val="000861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1E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F51F70"/>
    <w:pPr>
      <w:spacing w:before="100" w:beforeAutospacing="1" w:after="100" w:afterAutospacing="1"/>
      <w:outlineLvl w:val="0"/>
    </w:pPr>
    <w:rPr>
      <w:rFonts w:ascii="Times New Roman" w:eastAsia="Times New Roman" w:hAnsi="Times New Roman" w:cs="Times New Roman"/>
      <w:b/>
      <w:bCs/>
      <w:kern w:val="36"/>
      <w:sz w:val="48"/>
      <w:szCs w:val="48"/>
      <w:lang w:val="es-CL" w:eastAsia="es-ES_tradnl"/>
    </w:rPr>
  </w:style>
  <w:style w:type="paragraph" w:styleId="Ttulo2">
    <w:name w:val="heading 2"/>
    <w:basedOn w:val="Normal"/>
    <w:link w:val="Ttulo2Car"/>
    <w:uiPriority w:val="9"/>
    <w:qFormat/>
    <w:rsid w:val="00F51F70"/>
    <w:pPr>
      <w:spacing w:before="100" w:beforeAutospacing="1" w:after="100" w:afterAutospacing="1"/>
      <w:outlineLvl w:val="1"/>
    </w:pPr>
    <w:rPr>
      <w:rFonts w:ascii="Times New Roman" w:eastAsia="Times New Roman" w:hAnsi="Times New Roman" w:cs="Times New Roman"/>
      <w:b/>
      <w:bCs/>
      <w:sz w:val="36"/>
      <w:szCs w:val="36"/>
      <w:lang w:val="es-CL" w:eastAsia="es-ES_tradnl"/>
    </w:rPr>
  </w:style>
  <w:style w:type="paragraph" w:styleId="Ttulo3">
    <w:name w:val="heading 3"/>
    <w:basedOn w:val="Normal"/>
    <w:link w:val="Ttulo3Car"/>
    <w:uiPriority w:val="9"/>
    <w:qFormat/>
    <w:rsid w:val="00F51F70"/>
    <w:pPr>
      <w:spacing w:before="100" w:beforeAutospacing="1" w:after="100" w:afterAutospacing="1"/>
      <w:outlineLvl w:val="2"/>
    </w:pPr>
    <w:rPr>
      <w:rFonts w:ascii="Times New Roman" w:eastAsia="Times New Roman" w:hAnsi="Times New Roman" w:cs="Times New Roman"/>
      <w:b/>
      <w:bCs/>
      <w:sz w:val="27"/>
      <w:szCs w:val="27"/>
      <w:lang w:val="es-C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51F70"/>
    <w:rPr>
      <w:rFonts w:ascii="Times New Roman" w:eastAsia="Times New Roman" w:hAnsi="Times New Roman" w:cs="Times New Roman"/>
      <w:b/>
      <w:bCs/>
      <w:kern w:val="36"/>
      <w:sz w:val="48"/>
      <w:szCs w:val="48"/>
      <w:lang w:val="es-CL" w:eastAsia="es-ES_tradnl"/>
    </w:rPr>
  </w:style>
  <w:style w:type="character" w:customStyle="1" w:styleId="Ttulo2Car">
    <w:name w:val="Título 2 Car"/>
    <w:basedOn w:val="Fuentedeprrafopredeter"/>
    <w:link w:val="Ttulo2"/>
    <w:uiPriority w:val="9"/>
    <w:rsid w:val="00F51F70"/>
    <w:rPr>
      <w:rFonts w:ascii="Times New Roman" w:eastAsia="Times New Roman" w:hAnsi="Times New Roman" w:cs="Times New Roman"/>
      <w:b/>
      <w:bCs/>
      <w:sz w:val="36"/>
      <w:szCs w:val="36"/>
      <w:lang w:val="es-CL" w:eastAsia="es-ES_tradnl"/>
    </w:rPr>
  </w:style>
  <w:style w:type="character" w:customStyle="1" w:styleId="Ttulo3Car">
    <w:name w:val="Título 3 Car"/>
    <w:basedOn w:val="Fuentedeprrafopredeter"/>
    <w:link w:val="Ttulo3"/>
    <w:uiPriority w:val="9"/>
    <w:rsid w:val="00F51F70"/>
    <w:rPr>
      <w:rFonts w:ascii="Times New Roman" w:eastAsia="Times New Roman" w:hAnsi="Times New Roman" w:cs="Times New Roman"/>
      <w:b/>
      <w:bCs/>
      <w:sz w:val="27"/>
      <w:szCs w:val="27"/>
      <w:lang w:val="es-CL" w:eastAsia="es-ES_tradnl"/>
    </w:rPr>
  </w:style>
  <w:style w:type="character" w:styleId="Hipervnculo">
    <w:name w:val="Hyperlink"/>
    <w:basedOn w:val="Fuentedeprrafopredeter"/>
    <w:uiPriority w:val="99"/>
    <w:semiHidden/>
    <w:unhideWhenUsed/>
    <w:rsid w:val="00F51F70"/>
    <w:rPr>
      <w:color w:val="0000FF"/>
      <w:u w:val="single"/>
    </w:rPr>
  </w:style>
  <w:style w:type="paragraph" w:customStyle="1" w:styleId="pull-right">
    <w:name w:val="pull-right"/>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4">
    <w:name w:val="main-nav-4"/>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1">
    <w:name w:val="main-nav-1"/>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3">
    <w:name w:val="main-nav-3"/>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customStyle="1" w:styleId="main-nav-5">
    <w:name w:val="main-nav-5"/>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character" w:customStyle="1" w:styleId="breadcrumb">
    <w:name w:val="breadcrumb"/>
    <w:basedOn w:val="Fuentedeprrafopredeter"/>
    <w:rsid w:val="00F51F70"/>
  </w:style>
  <w:style w:type="paragraph" w:customStyle="1" w:styleId="nav-header">
    <w:name w:val="nav-header"/>
    <w:basedOn w:val="Normal"/>
    <w:rsid w:val="00F51F70"/>
    <w:pPr>
      <w:spacing w:before="100" w:beforeAutospacing="1" w:after="100" w:afterAutospacing="1"/>
    </w:pPr>
    <w:rPr>
      <w:rFonts w:ascii="Times New Roman" w:eastAsia="Times New Roman" w:hAnsi="Times New Roman" w:cs="Times New Roman"/>
      <w:lang w:val="es-CL" w:eastAsia="es-ES_tradnl"/>
    </w:rPr>
  </w:style>
  <w:style w:type="paragraph" w:styleId="NormalWeb">
    <w:name w:val="Normal (Web)"/>
    <w:basedOn w:val="Normal"/>
    <w:uiPriority w:val="99"/>
    <w:semiHidden/>
    <w:unhideWhenUsed/>
    <w:rsid w:val="00F51F70"/>
    <w:pPr>
      <w:spacing w:before="100" w:beforeAutospacing="1" w:after="100" w:afterAutospacing="1"/>
    </w:pPr>
    <w:rPr>
      <w:rFonts w:ascii="Times New Roman" w:eastAsia="Times New Roman" w:hAnsi="Times New Roman" w:cs="Times New Roman"/>
      <w:lang w:val="es-CL" w:eastAsia="es-ES_tradnl"/>
    </w:rPr>
  </w:style>
  <w:style w:type="character" w:styleId="Textoennegrita">
    <w:name w:val="Strong"/>
    <w:basedOn w:val="Fuentedeprrafopredeter"/>
    <w:uiPriority w:val="22"/>
    <w:qFormat/>
    <w:rsid w:val="00F51F70"/>
    <w:rPr>
      <w:b/>
      <w:bCs/>
    </w:rPr>
  </w:style>
  <w:style w:type="paragraph" w:styleId="Textodeglobo">
    <w:name w:val="Balloon Text"/>
    <w:basedOn w:val="Normal"/>
    <w:link w:val="TextodegloboCar"/>
    <w:uiPriority w:val="99"/>
    <w:semiHidden/>
    <w:unhideWhenUsed/>
    <w:rsid w:val="000861E1"/>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861E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5367">
      <w:bodyDiv w:val="1"/>
      <w:marLeft w:val="0"/>
      <w:marRight w:val="0"/>
      <w:marTop w:val="0"/>
      <w:marBottom w:val="0"/>
      <w:divBdr>
        <w:top w:val="none" w:sz="0" w:space="0" w:color="auto"/>
        <w:left w:val="none" w:sz="0" w:space="0" w:color="auto"/>
        <w:bottom w:val="none" w:sz="0" w:space="0" w:color="auto"/>
        <w:right w:val="none" w:sz="0" w:space="0" w:color="auto"/>
      </w:divBdr>
    </w:div>
    <w:div w:id="1049231993">
      <w:bodyDiv w:val="1"/>
      <w:marLeft w:val="0"/>
      <w:marRight w:val="0"/>
      <w:marTop w:val="0"/>
      <w:marBottom w:val="0"/>
      <w:divBdr>
        <w:top w:val="none" w:sz="0" w:space="0" w:color="auto"/>
        <w:left w:val="none" w:sz="0" w:space="0" w:color="auto"/>
        <w:bottom w:val="none" w:sz="0" w:space="0" w:color="auto"/>
        <w:right w:val="none" w:sz="0" w:space="0" w:color="auto"/>
      </w:divBdr>
      <w:divsChild>
        <w:div w:id="716007526">
          <w:marLeft w:val="0"/>
          <w:marRight w:val="0"/>
          <w:marTop w:val="0"/>
          <w:marBottom w:val="0"/>
          <w:divBdr>
            <w:top w:val="none" w:sz="0" w:space="0" w:color="auto"/>
            <w:left w:val="none" w:sz="0" w:space="0" w:color="auto"/>
            <w:bottom w:val="none" w:sz="0" w:space="0" w:color="auto"/>
            <w:right w:val="none" w:sz="0" w:space="0" w:color="auto"/>
          </w:divBdr>
          <w:divsChild>
            <w:div w:id="580795098">
              <w:marLeft w:val="-225"/>
              <w:marRight w:val="-225"/>
              <w:marTop w:val="0"/>
              <w:marBottom w:val="0"/>
              <w:divBdr>
                <w:top w:val="none" w:sz="0" w:space="0" w:color="auto"/>
                <w:left w:val="none" w:sz="0" w:space="0" w:color="auto"/>
                <w:bottom w:val="none" w:sz="0" w:space="0" w:color="auto"/>
                <w:right w:val="none" w:sz="0" w:space="0" w:color="auto"/>
              </w:divBdr>
              <w:divsChild>
                <w:div w:id="1098065203">
                  <w:marLeft w:val="0"/>
                  <w:marRight w:val="0"/>
                  <w:marTop w:val="0"/>
                  <w:marBottom w:val="0"/>
                  <w:divBdr>
                    <w:top w:val="none" w:sz="0" w:space="0" w:color="auto"/>
                    <w:left w:val="none" w:sz="0" w:space="0" w:color="auto"/>
                    <w:bottom w:val="none" w:sz="0" w:space="0" w:color="auto"/>
                    <w:right w:val="none" w:sz="0" w:space="0" w:color="auto"/>
                  </w:divBdr>
                  <w:divsChild>
                    <w:div w:id="887298677">
                      <w:marLeft w:val="0"/>
                      <w:marRight w:val="0"/>
                      <w:marTop w:val="0"/>
                      <w:marBottom w:val="0"/>
                      <w:divBdr>
                        <w:top w:val="none" w:sz="0" w:space="0" w:color="auto"/>
                        <w:left w:val="none" w:sz="0" w:space="0" w:color="auto"/>
                        <w:bottom w:val="none" w:sz="0" w:space="0" w:color="auto"/>
                        <w:right w:val="none" w:sz="0" w:space="0" w:color="auto"/>
                      </w:divBdr>
                    </w:div>
                    <w:div w:id="1263684948">
                      <w:marLeft w:val="225"/>
                      <w:marRight w:val="285"/>
                      <w:marTop w:val="300"/>
                      <w:marBottom w:val="225"/>
                      <w:divBdr>
                        <w:top w:val="none" w:sz="0" w:space="0" w:color="auto"/>
                        <w:left w:val="none" w:sz="0" w:space="0" w:color="auto"/>
                        <w:bottom w:val="none" w:sz="0" w:space="0" w:color="auto"/>
                        <w:right w:val="none" w:sz="0" w:space="0" w:color="auto"/>
                      </w:divBdr>
                    </w:div>
                  </w:divsChild>
                </w:div>
              </w:divsChild>
            </w:div>
            <w:div w:id="1420448004">
              <w:marLeft w:val="-225"/>
              <w:marRight w:val="-225"/>
              <w:marTop w:val="120"/>
              <w:marBottom w:val="0"/>
              <w:divBdr>
                <w:top w:val="none" w:sz="0" w:space="0" w:color="auto"/>
                <w:left w:val="none" w:sz="0" w:space="0" w:color="auto"/>
                <w:bottom w:val="none" w:sz="0" w:space="0" w:color="auto"/>
                <w:right w:val="none" w:sz="0" w:space="0" w:color="auto"/>
              </w:divBdr>
              <w:divsChild>
                <w:div w:id="358432521">
                  <w:marLeft w:val="0"/>
                  <w:marRight w:val="0"/>
                  <w:marTop w:val="0"/>
                  <w:marBottom w:val="150"/>
                  <w:divBdr>
                    <w:top w:val="none" w:sz="0" w:space="0" w:color="auto"/>
                    <w:left w:val="none" w:sz="0" w:space="0" w:color="auto"/>
                    <w:bottom w:val="none" w:sz="0" w:space="0" w:color="auto"/>
                    <w:right w:val="single" w:sz="12" w:space="0" w:color="FFFFFF"/>
                  </w:divBdr>
                  <w:divsChild>
                    <w:div w:id="1653170220">
                      <w:marLeft w:val="0"/>
                      <w:marRight w:val="0"/>
                      <w:marTop w:val="0"/>
                      <w:marBottom w:val="0"/>
                      <w:divBdr>
                        <w:top w:val="none" w:sz="0" w:space="0" w:color="auto"/>
                        <w:left w:val="none" w:sz="0" w:space="0" w:color="E7E7E7"/>
                        <w:bottom w:val="none" w:sz="0" w:space="0" w:color="E7E7E7"/>
                        <w:right w:val="none" w:sz="0" w:space="0" w:color="E7E7E7"/>
                      </w:divBdr>
                    </w:div>
                  </w:divsChild>
                </w:div>
              </w:divsChild>
            </w:div>
            <w:div w:id="1854539080">
              <w:marLeft w:val="-225"/>
              <w:marRight w:val="-225"/>
              <w:marTop w:val="0"/>
              <w:marBottom w:val="525"/>
              <w:divBdr>
                <w:top w:val="none" w:sz="0" w:space="0" w:color="auto"/>
                <w:left w:val="none" w:sz="0" w:space="0" w:color="auto"/>
                <w:bottom w:val="none" w:sz="0" w:space="0" w:color="auto"/>
                <w:right w:val="none" w:sz="0" w:space="0" w:color="auto"/>
              </w:divBdr>
              <w:divsChild>
                <w:div w:id="1437478581">
                  <w:marLeft w:val="0"/>
                  <w:marRight w:val="0"/>
                  <w:marTop w:val="0"/>
                  <w:marBottom w:val="0"/>
                  <w:divBdr>
                    <w:top w:val="none" w:sz="0" w:space="0" w:color="auto"/>
                    <w:left w:val="none" w:sz="0" w:space="0" w:color="auto"/>
                    <w:bottom w:val="none" w:sz="0" w:space="0" w:color="auto"/>
                    <w:right w:val="none" w:sz="0" w:space="0" w:color="auto"/>
                  </w:divBdr>
                  <w:divsChild>
                    <w:div w:id="2016883027">
                      <w:marLeft w:val="-225"/>
                      <w:marRight w:val="-225"/>
                      <w:marTop w:val="0"/>
                      <w:marBottom w:val="0"/>
                      <w:divBdr>
                        <w:top w:val="none" w:sz="0" w:space="0" w:color="auto"/>
                        <w:left w:val="none" w:sz="0" w:space="0" w:color="auto"/>
                        <w:bottom w:val="none" w:sz="0" w:space="0" w:color="auto"/>
                        <w:right w:val="none" w:sz="0" w:space="0" w:color="auto"/>
                      </w:divBdr>
                      <w:divsChild>
                        <w:div w:id="8103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5002298">
              <w:marLeft w:val="195"/>
              <w:marRight w:val="195"/>
              <w:marTop w:val="0"/>
              <w:marBottom w:val="0"/>
              <w:divBdr>
                <w:top w:val="none" w:sz="0" w:space="0" w:color="auto"/>
                <w:left w:val="none" w:sz="0" w:space="0" w:color="auto"/>
                <w:bottom w:val="none" w:sz="0" w:space="0" w:color="auto"/>
                <w:right w:val="none" w:sz="0" w:space="0" w:color="auto"/>
              </w:divBdr>
              <w:divsChild>
                <w:div w:id="2101557774">
                  <w:marLeft w:val="0"/>
                  <w:marRight w:val="0"/>
                  <w:marTop w:val="0"/>
                  <w:marBottom w:val="0"/>
                  <w:divBdr>
                    <w:top w:val="none" w:sz="0" w:space="0" w:color="auto"/>
                    <w:left w:val="none" w:sz="0" w:space="0" w:color="auto"/>
                    <w:bottom w:val="none" w:sz="0" w:space="0" w:color="auto"/>
                    <w:right w:val="none" w:sz="0" w:space="0" w:color="auto"/>
                  </w:divBdr>
                </w:div>
                <w:div w:id="240255504">
                  <w:marLeft w:val="0"/>
                  <w:marRight w:val="0"/>
                  <w:marTop w:val="0"/>
                  <w:marBottom w:val="300"/>
                  <w:divBdr>
                    <w:top w:val="none" w:sz="0" w:space="0" w:color="auto"/>
                    <w:left w:val="dotted" w:sz="12" w:space="23" w:color="D7DEE2"/>
                    <w:bottom w:val="none" w:sz="0" w:space="0" w:color="auto"/>
                    <w:right w:val="none" w:sz="0" w:space="0" w:color="auto"/>
                  </w:divBdr>
                  <w:divsChild>
                    <w:div w:id="1336416245">
                      <w:marLeft w:val="0"/>
                      <w:marRight w:val="0"/>
                      <w:marTop w:val="0"/>
                      <w:marBottom w:val="0"/>
                      <w:divBdr>
                        <w:top w:val="none" w:sz="0" w:space="0" w:color="auto"/>
                        <w:left w:val="none" w:sz="0" w:space="0" w:color="auto"/>
                        <w:bottom w:val="none" w:sz="0" w:space="0" w:color="auto"/>
                        <w:right w:val="none" w:sz="0" w:space="0" w:color="auto"/>
                      </w:divBdr>
                      <w:divsChild>
                        <w:div w:id="341973826">
                          <w:marLeft w:val="0"/>
                          <w:marRight w:val="0"/>
                          <w:marTop w:val="0"/>
                          <w:marBottom w:val="0"/>
                          <w:divBdr>
                            <w:top w:val="none" w:sz="0" w:space="0" w:color="auto"/>
                            <w:left w:val="none" w:sz="0" w:space="0" w:color="auto"/>
                            <w:bottom w:val="none" w:sz="0" w:space="0" w:color="auto"/>
                            <w:right w:val="none" w:sz="0" w:space="0" w:color="auto"/>
                          </w:divBdr>
                          <w:divsChild>
                            <w:div w:id="651132043">
                              <w:marLeft w:val="0"/>
                              <w:marRight w:val="0"/>
                              <w:marTop w:val="0"/>
                              <w:marBottom w:val="0"/>
                              <w:divBdr>
                                <w:top w:val="none" w:sz="0" w:space="0" w:color="auto"/>
                                <w:left w:val="none" w:sz="0" w:space="0" w:color="auto"/>
                                <w:bottom w:val="none" w:sz="0" w:space="0" w:color="auto"/>
                                <w:right w:val="none" w:sz="0" w:space="0" w:color="auto"/>
                              </w:divBdr>
                              <w:divsChild>
                                <w:div w:id="532422829">
                                  <w:marLeft w:val="0"/>
                                  <w:marRight w:val="0"/>
                                  <w:marTop w:val="0"/>
                                  <w:marBottom w:val="0"/>
                                  <w:divBdr>
                                    <w:top w:val="none" w:sz="0" w:space="0" w:color="auto"/>
                                    <w:left w:val="none" w:sz="0" w:space="0" w:color="auto"/>
                                    <w:bottom w:val="none" w:sz="0" w:space="0" w:color="auto"/>
                                    <w:right w:val="none" w:sz="0" w:space="0" w:color="auto"/>
                                  </w:divBdr>
                                  <w:divsChild>
                                    <w:div w:id="828440692">
                                      <w:marLeft w:val="0"/>
                                      <w:marRight w:val="0"/>
                                      <w:marTop w:val="0"/>
                                      <w:marBottom w:val="0"/>
                                      <w:divBdr>
                                        <w:top w:val="none" w:sz="0" w:space="0" w:color="auto"/>
                                        <w:left w:val="none" w:sz="0" w:space="0" w:color="auto"/>
                                        <w:bottom w:val="none" w:sz="0" w:space="0" w:color="auto"/>
                                        <w:right w:val="none" w:sz="0" w:space="0" w:color="auto"/>
                                      </w:divBdr>
                                      <w:divsChild>
                                        <w:div w:id="163015979">
                                          <w:marLeft w:val="0"/>
                                          <w:marRight w:val="0"/>
                                          <w:marTop w:val="0"/>
                                          <w:marBottom w:val="0"/>
                                          <w:divBdr>
                                            <w:top w:val="none" w:sz="0" w:space="0" w:color="auto"/>
                                            <w:left w:val="none" w:sz="0" w:space="0" w:color="auto"/>
                                            <w:bottom w:val="none" w:sz="0" w:space="0" w:color="auto"/>
                                            <w:right w:val="none" w:sz="0" w:space="0" w:color="auto"/>
                                          </w:divBdr>
                                          <w:divsChild>
                                            <w:div w:id="2135978105">
                                              <w:marLeft w:val="0"/>
                                              <w:marRight w:val="0"/>
                                              <w:marTop w:val="0"/>
                                              <w:marBottom w:val="0"/>
                                              <w:divBdr>
                                                <w:top w:val="none" w:sz="0" w:space="0" w:color="auto"/>
                                                <w:left w:val="none" w:sz="0" w:space="0" w:color="auto"/>
                                                <w:bottom w:val="none" w:sz="0" w:space="0" w:color="auto"/>
                                                <w:right w:val="none" w:sz="0" w:space="0" w:color="auto"/>
                                              </w:divBdr>
                                              <w:divsChild>
                                                <w:div w:id="2117364146">
                                                  <w:marLeft w:val="0"/>
                                                  <w:marRight w:val="0"/>
                                                  <w:marTop w:val="0"/>
                                                  <w:marBottom w:val="0"/>
                                                  <w:divBdr>
                                                    <w:top w:val="none" w:sz="0" w:space="0" w:color="auto"/>
                                                    <w:left w:val="none" w:sz="0" w:space="0" w:color="auto"/>
                                                    <w:bottom w:val="none" w:sz="0" w:space="0" w:color="auto"/>
                                                    <w:right w:val="none" w:sz="0" w:space="0" w:color="auto"/>
                                                  </w:divBdr>
                                                  <w:divsChild>
                                                    <w:div w:id="425810620">
                                                      <w:marLeft w:val="-225"/>
                                                      <w:marRight w:val="-225"/>
                                                      <w:marTop w:val="0"/>
                                                      <w:marBottom w:val="0"/>
                                                      <w:divBdr>
                                                        <w:top w:val="none" w:sz="0" w:space="0" w:color="auto"/>
                                                        <w:left w:val="none" w:sz="0" w:space="0" w:color="auto"/>
                                                        <w:bottom w:val="none" w:sz="0" w:space="0" w:color="auto"/>
                                                        <w:right w:val="none" w:sz="0" w:space="0" w:color="auto"/>
                                                      </w:divBdr>
                                                      <w:divsChild>
                                                        <w:div w:id="1153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18596">
                                      <w:marLeft w:val="0"/>
                                      <w:marRight w:val="0"/>
                                      <w:marTop w:val="0"/>
                                      <w:marBottom w:val="0"/>
                                      <w:divBdr>
                                        <w:top w:val="none" w:sz="0" w:space="0" w:color="auto"/>
                                        <w:left w:val="none" w:sz="0" w:space="0" w:color="auto"/>
                                        <w:bottom w:val="none" w:sz="0" w:space="0" w:color="auto"/>
                                        <w:right w:val="none" w:sz="0" w:space="0" w:color="auto"/>
                                      </w:divBdr>
                                      <w:divsChild>
                                        <w:div w:id="2084452873">
                                          <w:marLeft w:val="0"/>
                                          <w:marRight w:val="0"/>
                                          <w:marTop w:val="0"/>
                                          <w:marBottom w:val="0"/>
                                          <w:divBdr>
                                            <w:top w:val="none" w:sz="0" w:space="0" w:color="auto"/>
                                            <w:left w:val="none" w:sz="0" w:space="0" w:color="auto"/>
                                            <w:bottom w:val="none" w:sz="0" w:space="0" w:color="auto"/>
                                            <w:right w:val="none" w:sz="0" w:space="0" w:color="auto"/>
                                          </w:divBdr>
                                          <w:divsChild>
                                            <w:div w:id="1462307157">
                                              <w:marLeft w:val="0"/>
                                              <w:marRight w:val="0"/>
                                              <w:marTop w:val="0"/>
                                              <w:marBottom w:val="0"/>
                                              <w:divBdr>
                                                <w:top w:val="none" w:sz="0" w:space="0" w:color="auto"/>
                                                <w:left w:val="none" w:sz="0" w:space="0" w:color="auto"/>
                                                <w:bottom w:val="none" w:sz="0" w:space="0" w:color="auto"/>
                                                <w:right w:val="none" w:sz="0" w:space="0" w:color="auto"/>
                                              </w:divBdr>
                                              <w:divsChild>
                                                <w:div w:id="193832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shop.rch.org.au/" TargetMode="External"/><Relationship Id="rId14" Type="http://schemas.openxmlformats.org/officeDocument/2006/relationships/hyperlink" Target="https://www.rch.org.au/rch/contact/" TargetMode="External"/><Relationship Id="rId15" Type="http://schemas.openxmlformats.org/officeDocument/2006/relationships/hyperlink" Target="https://myrchportal.rch.org.au/" TargetMode="External"/><Relationship Id="rId16" Type="http://schemas.openxmlformats.org/officeDocument/2006/relationships/hyperlink" Target="https://www.rch.org.au/rch/health-professionals/" TargetMode="External"/><Relationship Id="rId17" Type="http://schemas.openxmlformats.org/officeDocument/2006/relationships/hyperlink" Target="https://www.rch.org.au/rch/patients-families/" TargetMode="External"/><Relationship Id="rId18" Type="http://schemas.openxmlformats.org/officeDocument/2006/relationships/hyperlink" Target="https://www.rch.org.au/rch/departments/" TargetMode="External"/><Relationship Id="rId19" Type="http://schemas.openxmlformats.org/officeDocument/2006/relationships/hyperlink" Target="https://www.rch.org.au/research/" TargetMode="External"/><Relationship Id="rId63" Type="http://schemas.openxmlformats.org/officeDocument/2006/relationships/hyperlink" Target="https://www.rch.org.au/infection_control/resources/Novel_Coronavirus_information/" TargetMode="External"/><Relationship Id="rId64" Type="http://schemas.openxmlformats.org/officeDocument/2006/relationships/fontTable" Target="fontTable.xml"/><Relationship Id="rId65" Type="http://schemas.openxmlformats.org/officeDocument/2006/relationships/theme" Target="theme/theme1.xml"/><Relationship Id="rId50" Type="http://schemas.openxmlformats.org/officeDocument/2006/relationships/hyperlink" Target="http://www.cec.health.nsw.gov.au/keep-patients-safe/COVID-19/Personal-Protective-Equipment-PPE/covid-19-training-videos" TargetMode="External"/><Relationship Id="rId51" Type="http://schemas.openxmlformats.org/officeDocument/2006/relationships/hyperlink" Target="https://www.health.qld.gov.au/clinical-practice/guidelines-procedures/novel-coronavirus-qld-clinicians/personal-protective-equipment-ppe" TargetMode="External"/><Relationship Id="rId52" Type="http://schemas.openxmlformats.org/officeDocument/2006/relationships/hyperlink" Target="https://www.rch.org.au/clinicalguide/guideline_index/Retrieval_services/" TargetMode="External"/><Relationship Id="rId53" Type="http://schemas.openxmlformats.org/officeDocument/2006/relationships/hyperlink" Target="https://www.rch.org.au/clinicalguide/guideline_index/COVID-19/" TargetMode="External"/><Relationship Id="rId54" Type="http://schemas.openxmlformats.org/officeDocument/2006/relationships/hyperlink" Target="https://raisingchildren.net.au/toddlers/health-daily-care/health-concerns/coronavirus-and-children-in-australia" TargetMode="External"/><Relationship Id="rId55" Type="http://schemas.openxmlformats.org/officeDocument/2006/relationships/hyperlink" Target="https://www.dhhs.vic.gov.au/translated-resources-coronavirus-disease-covid-19" TargetMode="External"/><Relationship Id="rId56" Type="http://schemas.openxmlformats.org/officeDocument/2006/relationships/hyperlink" Target="https://www.rch.org.au/uploadedFiles/Main/Content/clinicalguide/guideline_index/Coronavirus%20COVID-19%20RCH%20Immunosuppression%20infor%20v1%2012%20March%202020%20adapted%20for%20all.pdf" TargetMode="External"/><Relationship Id="rId57" Type="http://schemas.openxmlformats.org/officeDocument/2006/relationships/hyperlink" Target="https://www.health.nsw.gov.au/Infectious/diseases/Pages/coronavirus.aspx" TargetMode="External"/><Relationship Id="rId58" Type="http://schemas.openxmlformats.org/officeDocument/2006/relationships/hyperlink" Target="https://www.qld.gov.au/health/conditions/health-alerts/coronavirus-covid-19" TargetMode="External"/><Relationship Id="rId59" Type="http://schemas.openxmlformats.org/officeDocument/2006/relationships/hyperlink" Target="https://www.dhhs.vic.gov.au/coronavirus" TargetMode="External"/><Relationship Id="rId40" Type="http://schemas.openxmlformats.org/officeDocument/2006/relationships/hyperlink" Target="https://www.rch.org.au/clinicalguide/guideline_index/Bronchiolitis/" TargetMode="External"/><Relationship Id="rId41" Type="http://schemas.openxmlformats.org/officeDocument/2006/relationships/hyperlink" Target="https://www.rch.org.au/clinicalguide/guideline_index/Croup_Laryngotracheobronchitis/" TargetMode="External"/><Relationship Id="rId42" Type="http://schemas.openxmlformats.org/officeDocument/2006/relationships/hyperlink" Target="https://www.rch.org.au/clinicalguide/guideline_index/Community_acquired_pneumonia/" TargetMode="External"/><Relationship Id="rId43" Type="http://schemas.openxmlformats.org/officeDocument/2006/relationships/hyperlink" Target="https://www.rch.org.au/clinicalguide/guideline_index/Croup_Laryngotracheobronchitis/" TargetMode="External"/><Relationship Id="rId44" Type="http://schemas.openxmlformats.org/officeDocument/2006/relationships/hyperlink" Target="https://www.coordinare.org.au/assets/Uploads/Resources/resources/Principles-of-fit-checking-chart-masks.pdf" TargetMode="External"/><Relationship Id="rId45" Type="http://schemas.openxmlformats.org/officeDocument/2006/relationships/hyperlink" Target="https://www1.health.gov.au/internet/main/publishing.nsf/Content/how-to-fit-and-remove-personal-protective-equipment-in-the-correct-order" TargetMode="External"/><Relationship Id="rId46" Type="http://schemas.openxmlformats.org/officeDocument/2006/relationships/hyperlink" Target="https://www.rch.org.au/clinicalguide/guideline_index/COVID-19/" TargetMode="External"/><Relationship Id="rId47" Type="http://schemas.openxmlformats.org/officeDocument/2006/relationships/hyperlink" Target="https://www.rch.org.au/clinicalguide/guideline_index/COVID-19/" TargetMode="External"/><Relationship Id="rId48" Type="http://schemas.openxmlformats.org/officeDocument/2006/relationships/hyperlink" Target="https://www.rch.org.au/clinicalguide/guideline_index/COVID-19/" TargetMode="External"/><Relationship Id="rId49" Type="http://schemas.openxmlformats.org/officeDocument/2006/relationships/hyperlink" Target="https://www.rch.org.au/clinicalguide/guideline_index/COVID-1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rch.org.au/" TargetMode="External"/><Relationship Id="rId7" Type="http://schemas.openxmlformats.org/officeDocument/2006/relationships/image" Target="media/image1.png"/><Relationship Id="rId8" Type="http://schemas.openxmlformats.org/officeDocument/2006/relationships/hyperlink" Target="https://www.rch.org.au/" TargetMode="External"/><Relationship Id="rId9" Type="http://schemas.openxmlformats.org/officeDocument/2006/relationships/hyperlink" Target="https://www.rch.org.au/home/" TargetMode="External"/><Relationship Id="rId30" Type="http://schemas.openxmlformats.org/officeDocument/2006/relationships/hyperlink" Target="https://www.rch.org.au/clinicalguide/guideline_index/Community_acquired_pneumonia/" TargetMode="External"/><Relationship Id="rId31" Type="http://schemas.openxmlformats.org/officeDocument/2006/relationships/hyperlink" Target="https://www.rch.org.au/clinicalguide/guideline_index/Croup_Laryngotracheobronchitis/" TargetMode="External"/><Relationship Id="rId32" Type="http://schemas.openxmlformats.org/officeDocument/2006/relationships/hyperlink" Target="https://www.health.nsw.gov.au/Infectious/diseases/Pages/2019-ncov-case-definition.aspx" TargetMode="External"/><Relationship Id="rId33" Type="http://schemas.openxmlformats.org/officeDocument/2006/relationships/hyperlink" Target="https://www.health.qld.gov.au/clinical-practice/guidelines-procedures/novel-coronavirus-qld-clinicians/resources-for-clinicians" TargetMode="External"/><Relationship Id="rId34" Type="http://schemas.openxmlformats.org/officeDocument/2006/relationships/hyperlink" Target="https://www.dhhs.vic.gov.au/health-services-and-general-practitioners-coronavirus-disease-covid-19" TargetMode="External"/><Relationship Id="rId35" Type="http://schemas.openxmlformats.org/officeDocument/2006/relationships/hyperlink" Target="https://www.rch.org.au/clinicalguide/guideline_index/Assessment_of_severity_of_respiratory_conditions/" TargetMode="External"/><Relationship Id="rId36" Type="http://schemas.openxmlformats.org/officeDocument/2006/relationships/hyperlink" Target="https://www.health.nsw.gov.au/Infectious/diseases/Pages/2019-ncov-case-definition.aspx" TargetMode="External"/><Relationship Id="rId37" Type="http://schemas.openxmlformats.org/officeDocument/2006/relationships/hyperlink" Target="https://www.health.qld.gov.au/clinical-practice/guidelines-procedures/novel-coronavirus-qld-clinicians/resources-for-clinicians" TargetMode="External"/><Relationship Id="rId38" Type="http://schemas.openxmlformats.org/officeDocument/2006/relationships/hyperlink" Target="https://www.dhhs.vic.gov.au/health-services-and-general-practitioners-coronavirus-disease-covid-19" TargetMode="External"/><Relationship Id="rId39" Type="http://schemas.openxmlformats.org/officeDocument/2006/relationships/hyperlink" Target="https://www.rch.org.au/clinicalguide/guideline_index/COVID-19/" TargetMode="External"/><Relationship Id="rId20" Type="http://schemas.openxmlformats.org/officeDocument/2006/relationships/hyperlink" Target="https://www.rch.org.au/clinicalguide/guideline_index/COVID-19/" TargetMode="External"/><Relationship Id="rId21" Type="http://schemas.openxmlformats.org/officeDocument/2006/relationships/hyperlink" Target="https://www.rch.org.au/clinicalguide/" TargetMode="External"/><Relationship Id="rId22" Type="http://schemas.openxmlformats.org/officeDocument/2006/relationships/hyperlink" Target="https://www.rch.org.au/clinicalguide/guideline_index/COVID-19/" TargetMode="External"/><Relationship Id="rId23" Type="http://schemas.openxmlformats.org/officeDocument/2006/relationships/hyperlink" Target="https://www.rch.org.au/clinicalguide/forms/feedback/" TargetMode="External"/><Relationship Id="rId24" Type="http://schemas.openxmlformats.org/officeDocument/2006/relationships/hyperlink" Target="https://www.rch.org.au/clinicalguide/about_rch_cpgs/Other_resources/" TargetMode="External"/><Relationship Id="rId25" Type="http://schemas.openxmlformats.org/officeDocument/2006/relationships/hyperlink" Target="https://www.rch.org.au/clinicalguide/guideline_index/Parent_Resources/" TargetMode="External"/><Relationship Id="rId26" Type="http://schemas.openxmlformats.org/officeDocument/2006/relationships/hyperlink" Target="https://www.rch.org.au/clinicalguide/guideline_index/Retrieval_services/" TargetMode="External"/><Relationship Id="rId27" Type="http://schemas.openxmlformats.org/officeDocument/2006/relationships/hyperlink" Target="https://www.rch.org.au/clinicalguide/guideline_index/Local_Antimicrobial_Guidelines/" TargetMode="External"/><Relationship Id="rId28" Type="http://schemas.openxmlformats.org/officeDocument/2006/relationships/image" Target="media/image2.png"/><Relationship Id="rId29" Type="http://schemas.openxmlformats.org/officeDocument/2006/relationships/hyperlink" Target="https://www.rch.org.au/clinicalguide/guideline_index/Bronchiolitis/" TargetMode="External"/><Relationship Id="rId60" Type="http://schemas.openxmlformats.org/officeDocument/2006/relationships/hyperlink" Target="https://paediatrics.online/covid-19/" TargetMode="External"/><Relationship Id="rId61" Type="http://schemas.openxmlformats.org/officeDocument/2006/relationships/hyperlink" Target="https://dontforgetthebubbles.com/evidence-summary-paediatric-covid-19-literature/" TargetMode="External"/><Relationship Id="rId62" Type="http://schemas.openxmlformats.org/officeDocument/2006/relationships/hyperlink" Target="https://www.uptodate.com/contents/coronavirus-disease-2019-covid-19" TargetMode="External"/><Relationship Id="rId10" Type="http://schemas.openxmlformats.org/officeDocument/2006/relationships/hyperlink" Target="https://www.rch.org.au/rch/about/" TargetMode="External"/><Relationship Id="rId11" Type="http://schemas.openxmlformats.org/officeDocument/2006/relationships/hyperlink" Target="http://blogs.rch.org.au/news/" TargetMode="External"/><Relationship Id="rId12" Type="http://schemas.openxmlformats.org/officeDocument/2006/relationships/hyperlink" Target="https://www.rch.org.au/career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1955</Words>
  <Characters>10756</Characters>
  <Application>Microsoft Macintosh Word</Application>
  <DocSecurity>0</DocSecurity>
  <Lines>89</Lines>
  <Paragraphs>25</Paragraphs>
  <ScaleCrop>false</ScaleCrop>
  <Company/>
  <LinksUpToDate>false</LinksUpToDate>
  <CharactersWithSpaces>12686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Astrid Jiusan</cp:lastModifiedBy>
  <cp:revision>2</cp:revision>
  <dcterms:created xsi:type="dcterms:W3CDTF">2021-06-29T16:55:00Z</dcterms:created>
  <dcterms:modified xsi:type="dcterms:W3CDTF">2021-06-29T16:55:00Z</dcterms:modified>
</cp:coreProperties>
</file>